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F641C" w14:textId="1CA3929A" w:rsidR="0020090B" w:rsidRPr="007948D7" w:rsidRDefault="0020090B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 xml:space="preserve">Na osnovu člana 14 stav </w:t>
      </w:r>
      <w:r w:rsidR="001D750A" w:rsidRPr="007948D7">
        <w:rPr>
          <w:rFonts w:ascii="Garamond" w:hAnsi="Garamond"/>
          <w:sz w:val="24"/>
          <w:szCs w:val="24"/>
          <w:lang w:val="sr-Cyrl-ME"/>
        </w:rPr>
        <w:t>4</w:t>
      </w:r>
      <w:r w:rsidRPr="007948D7">
        <w:rPr>
          <w:rFonts w:ascii="Garamond" w:hAnsi="Garamond"/>
          <w:sz w:val="24"/>
          <w:szCs w:val="24"/>
          <w:lang w:val="sr-Cyrl-ME"/>
        </w:rPr>
        <w:t xml:space="preserve">, člana 16 stav 1 i </w:t>
      </w:r>
      <w:r w:rsidR="00836575" w:rsidRPr="007948D7">
        <w:rPr>
          <w:rFonts w:ascii="Garamond" w:hAnsi="Garamond"/>
          <w:sz w:val="24"/>
          <w:szCs w:val="24"/>
          <w:lang w:val="sr-Cyrl-ME"/>
        </w:rPr>
        <w:t>3</w:t>
      </w:r>
      <w:r w:rsidRPr="007948D7">
        <w:rPr>
          <w:rFonts w:ascii="Garamond" w:hAnsi="Garamond"/>
          <w:sz w:val="24"/>
          <w:szCs w:val="24"/>
          <w:lang w:val="sr-Cyrl-ME"/>
        </w:rPr>
        <w:t xml:space="preserve"> </w:t>
      </w:r>
      <w:r w:rsidR="00842C81" w:rsidRPr="007948D7">
        <w:rPr>
          <w:rFonts w:ascii="Garamond" w:hAnsi="Garamond"/>
          <w:sz w:val="24"/>
          <w:szCs w:val="24"/>
          <w:lang w:val="sr-Cyrl-ME"/>
        </w:rPr>
        <w:t>, čl</w:t>
      </w:r>
      <w:r w:rsidR="005C0715" w:rsidRPr="007948D7">
        <w:rPr>
          <w:rFonts w:ascii="Garamond" w:hAnsi="Garamond"/>
          <w:sz w:val="24"/>
          <w:szCs w:val="24"/>
          <w:lang w:val="sq-AL"/>
        </w:rPr>
        <w:t>a</w:t>
      </w:r>
      <w:r w:rsidR="00842C81" w:rsidRPr="007948D7">
        <w:rPr>
          <w:rFonts w:ascii="Garamond" w:hAnsi="Garamond"/>
          <w:sz w:val="24"/>
          <w:szCs w:val="24"/>
          <w:lang w:val="sr-Cyrl-ME"/>
        </w:rPr>
        <w:t xml:space="preserve">na 22 </w:t>
      </w:r>
      <w:r w:rsidRPr="007948D7">
        <w:rPr>
          <w:rFonts w:ascii="Garamond" w:hAnsi="Garamond"/>
          <w:sz w:val="24"/>
          <w:szCs w:val="24"/>
          <w:lang w:val="sr-Cyrl-ME"/>
        </w:rPr>
        <w:t>Zakona o spomen obilježijima</w:t>
      </w:r>
      <w:r w:rsidR="001705E4" w:rsidRPr="007948D7">
        <w:rPr>
          <w:rFonts w:ascii="Garamond" w:hAnsi="Garamond"/>
          <w:sz w:val="24"/>
          <w:szCs w:val="24"/>
          <w:lang w:val="sr-Latn-RS"/>
        </w:rPr>
        <w:t xml:space="preserve"> </w:t>
      </w:r>
      <w:r w:rsidR="001D750A" w:rsidRPr="007948D7">
        <w:rPr>
          <w:rFonts w:ascii="Garamond" w:hAnsi="Garamond"/>
          <w:sz w:val="24"/>
          <w:szCs w:val="24"/>
          <w:lang w:val="sr-Cyrl-ME"/>
        </w:rPr>
        <w:t>("Službeni list Crne Gore", br. 40/08, 40/11, 02/17, 84/24)</w:t>
      </w:r>
      <w:r w:rsidRPr="007948D7">
        <w:rPr>
          <w:rFonts w:ascii="Garamond" w:hAnsi="Garamond"/>
          <w:sz w:val="24"/>
          <w:szCs w:val="24"/>
          <w:lang w:val="sr-Cyrl-ME"/>
        </w:rPr>
        <w:t xml:space="preserve"> i čl</w:t>
      </w:r>
      <w:r w:rsidR="005C0715" w:rsidRPr="007948D7">
        <w:rPr>
          <w:rFonts w:ascii="Garamond" w:hAnsi="Garamond"/>
          <w:sz w:val="24"/>
          <w:szCs w:val="24"/>
        </w:rPr>
        <w:t>a</w:t>
      </w:r>
      <w:r w:rsidRPr="007948D7">
        <w:rPr>
          <w:rFonts w:ascii="Garamond" w:hAnsi="Garamond"/>
          <w:sz w:val="24"/>
          <w:szCs w:val="24"/>
          <w:lang w:val="sr-Cyrl-ME"/>
        </w:rPr>
        <w:t>na 38 stav 1 tačka 2 Zakona o loka</w:t>
      </w:r>
      <w:r w:rsidR="005C0715" w:rsidRPr="007948D7">
        <w:rPr>
          <w:rFonts w:ascii="Garamond" w:hAnsi="Garamond"/>
          <w:sz w:val="24"/>
          <w:szCs w:val="24"/>
        </w:rPr>
        <w:t>l</w:t>
      </w:r>
      <w:r w:rsidRPr="007948D7">
        <w:rPr>
          <w:rFonts w:ascii="Garamond" w:hAnsi="Garamond"/>
          <w:sz w:val="24"/>
          <w:szCs w:val="24"/>
          <w:lang w:val="sr-Cyrl-ME"/>
        </w:rPr>
        <w:t>noj samoupravi ("Službeni list Crne Gore", br. 02/18, 34/19, 38/20, 50/22, 84/22), člana 53 stav 1 tačka 2 Statuta Opštine Tuzi ("</w:t>
      </w:r>
      <w:r w:rsidR="005C0715" w:rsidRPr="007948D7">
        <w:rPr>
          <w:rFonts w:ascii="Garamond" w:hAnsi="Garamond"/>
          <w:sz w:val="24"/>
          <w:szCs w:val="24"/>
          <w:lang w:val="sr-Cyrl-ME"/>
        </w:rPr>
        <w:t xml:space="preserve">Službeni </w:t>
      </w:r>
      <w:r w:rsidRPr="007948D7">
        <w:rPr>
          <w:rFonts w:ascii="Garamond" w:hAnsi="Garamond"/>
          <w:sz w:val="24"/>
          <w:szCs w:val="24"/>
          <w:lang w:val="sr-Cyrl-ME"/>
        </w:rPr>
        <w:t>list CG</w:t>
      </w:r>
      <w:r w:rsidR="005C0715" w:rsidRPr="007948D7">
        <w:rPr>
          <w:rFonts w:ascii="Garamond" w:hAnsi="Garamond"/>
          <w:sz w:val="24"/>
          <w:szCs w:val="24"/>
        </w:rPr>
        <w:t xml:space="preserve"> </w:t>
      </w:r>
      <w:r w:rsidR="005C0715" w:rsidRPr="007948D7">
        <w:rPr>
          <w:rFonts w:ascii="Garamond" w:hAnsi="Garamond"/>
          <w:sz w:val="24"/>
          <w:szCs w:val="24"/>
          <w:lang w:val="sr-Cyrl-ME"/>
        </w:rPr>
        <w:t>–</w:t>
      </w:r>
      <w:r w:rsidR="005C0715" w:rsidRPr="007948D7">
        <w:rPr>
          <w:rFonts w:ascii="Garamond" w:hAnsi="Garamond"/>
          <w:sz w:val="24"/>
          <w:szCs w:val="24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opštinski propisi" broj 24/19, 05/20, 51/22</w:t>
      </w:r>
      <w:r w:rsidR="005C0715" w:rsidRPr="007948D7">
        <w:rPr>
          <w:rFonts w:ascii="Garamond" w:hAnsi="Garamond"/>
          <w:sz w:val="24"/>
          <w:szCs w:val="24"/>
        </w:rPr>
        <w:t xml:space="preserve">, </w:t>
      </w:r>
      <w:r w:rsidRPr="007948D7">
        <w:rPr>
          <w:rFonts w:ascii="Garamond" w:hAnsi="Garamond"/>
          <w:sz w:val="24"/>
          <w:szCs w:val="24"/>
          <w:lang w:val="sr-Cyrl-ME"/>
        </w:rPr>
        <w:t>55/22), u skladu sa Progr</w:t>
      </w:r>
      <w:r w:rsidR="007948D7">
        <w:rPr>
          <w:rFonts w:ascii="Garamond" w:hAnsi="Garamond"/>
          <w:sz w:val="24"/>
          <w:szCs w:val="24"/>
        </w:rPr>
        <w:t>a</w:t>
      </w:r>
      <w:r w:rsidRPr="007948D7">
        <w:rPr>
          <w:rFonts w:ascii="Garamond" w:hAnsi="Garamond"/>
          <w:sz w:val="24"/>
          <w:szCs w:val="24"/>
          <w:lang w:val="sr-Cyrl-ME"/>
        </w:rPr>
        <w:t>mom podizanja spomen obilježja na teritoriji opštine Tuzi</w:t>
      </w:r>
      <w:r w:rsidR="005C0715" w:rsidRPr="007948D7">
        <w:rPr>
          <w:rFonts w:ascii="Garamond" w:hAnsi="Garamond"/>
          <w:sz w:val="24"/>
          <w:szCs w:val="24"/>
        </w:rPr>
        <w:t>,</w:t>
      </w:r>
      <w:r w:rsidR="00700FFB" w:rsidRPr="007948D7">
        <w:rPr>
          <w:rFonts w:ascii="Garamond" w:hAnsi="Garamond"/>
          <w:sz w:val="24"/>
          <w:szCs w:val="24"/>
          <w:lang w:val="sr-Cyrl-ME"/>
        </w:rPr>
        <w:t xml:space="preserve"> </w:t>
      </w:r>
      <w:r w:rsidR="005C0715" w:rsidRPr="007948D7">
        <w:rPr>
          <w:rFonts w:ascii="Garamond" w:hAnsi="Garamond"/>
          <w:sz w:val="24"/>
          <w:szCs w:val="24"/>
        </w:rPr>
        <w:t>b</w:t>
      </w:r>
      <w:r w:rsidR="00700FFB" w:rsidRPr="007948D7">
        <w:rPr>
          <w:rFonts w:ascii="Garamond" w:hAnsi="Garamond"/>
          <w:sz w:val="24"/>
          <w:szCs w:val="24"/>
          <w:lang w:val="sr-Cyrl-ME"/>
        </w:rPr>
        <w:t xml:space="preserve">roj: 01-041/24-7241/3 </w:t>
      </w:r>
      <w:r w:rsidRPr="007948D7">
        <w:rPr>
          <w:rFonts w:ascii="Garamond" w:hAnsi="Garamond"/>
          <w:sz w:val="24"/>
          <w:szCs w:val="24"/>
          <w:lang w:val="sr-Cyrl-ME"/>
        </w:rPr>
        <w:t xml:space="preserve">uz prethodno pribavljenu saglasnost Ministarstva kulture i medija Crne Gore, Rješenje br </w:t>
      </w:r>
      <w:r w:rsidR="00872644" w:rsidRPr="007948D7">
        <w:rPr>
          <w:rFonts w:ascii="Garamond" w:hAnsi="Garamond"/>
          <w:sz w:val="24"/>
          <w:szCs w:val="24"/>
        </w:rPr>
        <w:t xml:space="preserve">UPI -13-041/24-382/4 od 03.12.2024. </w:t>
      </w:r>
      <w:proofErr w:type="spellStart"/>
      <w:r w:rsidR="00872644" w:rsidRPr="007948D7">
        <w:rPr>
          <w:rFonts w:ascii="Garamond" w:hAnsi="Garamond"/>
          <w:sz w:val="24"/>
          <w:szCs w:val="24"/>
        </w:rPr>
        <w:t>godine</w:t>
      </w:r>
      <w:proofErr w:type="spellEnd"/>
      <w:r w:rsidRPr="007948D7">
        <w:rPr>
          <w:rFonts w:ascii="Garamond" w:hAnsi="Garamond"/>
          <w:sz w:val="24"/>
          <w:szCs w:val="24"/>
          <w:lang w:val="sr-Cyrl-ME"/>
        </w:rPr>
        <w:t xml:space="preserve"> kojim je prethodno data saglasnost na Prijedlog Odluke o podizanju spomen obilježja</w:t>
      </w:r>
      <w:bookmarkStart w:id="0" w:name="_Hlk179199125"/>
      <w:r w:rsidRPr="007948D7">
        <w:rPr>
          <w:rFonts w:ascii="Garamond" w:hAnsi="Garamond"/>
          <w:sz w:val="24"/>
          <w:szCs w:val="24"/>
          <w:lang w:val="sr-Cyrl-ME"/>
        </w:rPr>
        <w:t xml:space="preserve"> davanjem naziva javnom objektu – </w:t>
      </w:r>
      <w:bookmarkEnd w:id="0"/>
      <w:proofErr w:type="gramStart"/>
      <w:r w:rsidRPr="007948D7">
        <w:rPr>
          <w:rFonts w:ascii="Garamond" w:hAnsi="Garamond"/>
          <w:sz w:val="24"/>
          <w:szCs w:val="24"/>
          <w:lang w:val="sr-Cyrl-ME"/>
        </w:rPr>
        <w:t xml:space="preserve">trgu </w:t>
      </w:r>
      <w:r w:rsidR="00963FD7" w:rsidRPr="007948D7">
        <w:rPr>
          <w:rFonts w:ascii="Garamond" w:hAnsi="Garamond"/>
          <w:sz w:val="24"/>
          <w:szCs w:val="24"/>
          <w:lang w:val="sr-Cyrl-ME"/>
        </w:rPr>
        <w:t>,,</w:t>
      </w:r>
      <w:r w:rsidRPr="007948D7">
        <w:rPr>
          <w:rFonts w:ascii="Garamond" w:hAnsi="Garamond"/>
          <w:sz w:val="24"/>
          <w:szCs w:val="24"/>
          <w:lang w:val="sr-Cyrl-ME"/>
        </w:rPr>
        <w:t>Đerđ</w:t>
      </w:r>
      <w:proofErr w:type="gramEnd"/>
      <w:r w:rsidR="00963FD7" w:rsidRPr="007948D7">
        <w:rPr>
          <w:rFonts w:ascii="Garamond" w:hAnsi="Garamond"/>
          <w:sz w:val="24"/>
          <w:szCs w:val="24"/>
          <w:lang w:val="sr-Cyrl-ME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Kastriot</w:t>
      </w:r>
      <w:r w:rsidR="00963FD7" w:rsidRPr="007948D7">
        <w:rPr>
          <w:rFonts w:ascii="Garamond" w:hAnsi="Garamond"/>
          <w:sz w:val="24"/>
          <w:szCs w:val="24"/>
          <w:lang w:val="sr-Cyrl-ME"/>
        </w:rPr>
        <w:t>i</w:t>
      </w:r>
      <w:r w:rsidR="0006334D" w:rsidRPr="007948D7">
        <w:rPr>
          <w:rFonts w:ascii="Garamond" w:hAnsi="Garamond"/>
          <w:sz w:val="24"/>
          <w:szCs w:val="24"/>
          <w:lang w:val="sr-Cyrl-ME"/>
        </w:rPr>
        <w:t>-</w:t>
      </w:r>
      <w:r w:rsidRPr="007948D7">
        <w:rPr>
          <w:rFonts w:ascii="Garamond" w:hAnsi="Garamond"/>
          <w:sz w:val="24"/>
          <w:szCs w:val="24"/>
          <w:lang w:val="sr-Cyrl-ME"/>
        </w:rPr>
        <w:t xml:space="preserve"> Skenderbeg</w:t>
      </w:r>
      <w:r w:rsidR="00963FD7" w:rsidRPr="007948D7">
        <w:rPr>
          <w:rFonts w:ascii="Garamond" w:hAnsi="Garamond"/>
          <w:sz w:val="24"/>
          <w:szCs w:val="24"/>
          <w:lang w:val="sr-Cyrl-ME"/>
        </w:rPr>
        <w:t>”</w:t>
      </w:r>
      <w:r w:rsidRPr="007948D7">
        <w:rPr>
          <w:rFonts w:ascii="Garamond" w:hAnsi="Garamond"/>
          <w:sz w:val="24"/>
          <w:szCs w:val="24"/>
          <w:lang w:val="sr-Cyrl-ME"/>
        </w:rPr>
        <w:t xml:space="preserve">, Skupština Opštine Tuzi, na sjednici održanoj </w:t>
      </w:r>
      <w:r w:rsidR="00F94A8F">
        <w:rPr>
          <w:rFonts w:ascii="Garamond" w:hAnsi="Garamond"/>
          <w:sz w:val="24"/>
          <w:szCs w:val="24"/>
        </w:rPr>
        <w:t>23.12.</w:t>
      </w:r>
      <w:r w:rsidR="005C0715" w:rsidRPr="007948D7">
        <w:rPr>
          <w:rFonts w:ascii="Garamond" w:hAnsi="Garamond"/>
          <w:sz w:val="24"/>
          <w:szCs w:val="24"/>
          <w:lang w:val="sq-AL"/>
        </w:rPr>
        <w:t>2024.</w:t>
      </w:r>
      <w:r w:rsidRPr="007948D7">
        <w:rPr>
          <w:rFonts w:ascii="Garamond" w:hAnsi="Garamond"/>
          <w:sz w:val="24"/>
          <w:szCs w:val="24"/>
          <w:lang w:val="sr-Cyrl-ME"/>
        </w:rPr>
        <w:t>godine, donjela je</w:t>
      </w:r>
    </w:p>
    <w:p w14:paraId="5953832D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47205B84" w14:textId="23C3F8AE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ODLUK</w:t>
      </w:r>
      <w:r w:rsidR="00686DA2" w:rsidRPr="007948D7">
        <w:rPr>
          <w:rFonts w:ascii="Garamond" w:hAnsi="Garamond"/>
          <w:b/>
          <w:bCs/>
          <w:sz w:val="24"/>
          <w:szCs w:val="24"/>
          <w:lang w:val="sr-Cyrl-ME"/>
        </w:rPr>
        <w:t>U</w:t>
      </w:r>
    </w:p>
    <w:p w14:paraId="3F63AC86" w14:textId="55A94E5C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o podizanju spomen-obilježja davanjem naziva javnom objektu -</w:t>
      </w:r>
      <w:r w:rsidR="00F042C2">
        <w:rPr>
          <w:rFonts w:ascii="Garamond" w:hAnsi="Garamond"/>
          <w:b/>
          <w:bCs/>
          <w:sz w:val="24"/>
          <w:szCs w:val="24"/>
        </w:rPr>
        <w:t xml:space="preserve"> 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>trg</w:t>
      </w:r>
      <w:r w:rsidR="00BB4577" w:rsidRPr="007948D7">
        <w:rPr>
          <w:rFonts w:ascii="Garamond" w:hAnsi="Garamond"/>
          <w:b/>
          <w:bCs/>
          <w:sz w:val="24"/>
          <w:szCs w:val="24"/>
          <w:lang w:val="sr-Cyrl-ME"/>
        </w:rPr>
        <w:t>u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 xml:space="preserve"> ,,Đerđ Kastriot</w:t>
      </w:r>
      <w:r w:rsidR="00BB4577" w:rsidRPr="007948D7">
        <w:rPr>
          <w:rFonts w:ascii="Garamond" w:hAnsi="Garamond"/>
          <w:b/>
          <w:bCs/>
          <w:sz w:val="24"/>
          <w:szCs w:val="24"/>
          <w:lang w:val="sr-Cyrl-ME"/>
        </w:rPr>
        <w:t>i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 xml:space="preserve"> – Skenderbeg”</w:t>
      </w:r>
    </w:p>
    <w:p w14:paraId="61DFCC8A" w14:textId="77777777" w:rsidR="001705E4" w:rsidRPr="007948D7" w:rsidRDefault="001705E4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DDE54C9" w14:textId="73DC34BB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1</w:t>
      </w:r>
    </w:p>
    <w:p w14:paraId="0567A77F" w14:textId="66F8608E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bookmarkStart w:id="1" w:name="_Hlk185582667"/>
      <w:r w:rsidRPr="007948D7">
        <w:rPr>
          <w:rFonts w:ascii="Garamond" w:hAnsi="Garamond"/>
          <w:sz w:val="24"/>
          <w:szCs w:val="24"/>
          <w:lang w:val="sr-Cyrl-ME"/>
        </w:rPr>
        <w:t>Podiže se spomen</w:t>
      </w:r>
      <w:r w:rsidR="001705E4" w:rsidRPr="007948D7">
        <w:rPr>
          <w:rFonts w:ascii="Garamond" w:hAnsi="Garamond"/>
          <w:sz w:val="24"/>
          <w:szCs w:val="24"/>
          <w:lang w:val="sr-Latn-RS"/>
        </w:rPr>
        <w:t xml:space="preserve"> </w:t>
      </w:r>
      <w:r w:rsidR="001705E4" w:rsidRPr="007948D7">
        <w:rPr>
          <w:rFonts w:ascii="Garamond" w:hAnsi="Garamond"/>
          <w:sz w:val="24"/>
          <w:szCs w:val="24"/>
          <w:lang w:val="sr-Cyrl-ME"/>
        </w:rPr>
        <w:t>–</w:t>
      </w:r>
      <w:r w:rsidR="001705E4" w:rsidRPr="007948D7">
        <w:rPr>
          <w:rFonts w:ascii="Garamond" w:hAnsi="Garamond"/>
          <w:sz w:val="24"/>
          <w:szCs w:val="24"/>
          <w:lang w:val="sr-Latn-RS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obilježje</w:t>
      </w:r>
      <w:r w:rsidR="001705E4" w:rsidRPr="007948D7">
        <w:rPr>
          <w:rFonts w:ascii="Garamond" w:hAnsi="Garamond"/>
          <w:sz w:val="24"/>
          <w:szCs w:val="24"/>
          <w:lang w:val="sr-Latn-RS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 xml:space="preserve">davanjem naziva javnom objektu-trgu po Đerđu Kastriotu Skenderbegu, velikom legendarnom junaku i vojskovođi, koji se nalazi kod  SMŠ Gimnazije ,, 25.Maj”  Ulica Tuzi br 3, kat. parcela br. 2315/1 </w:t>
      </w:r>
      <w:r w:rsidR="001705E4" w:rsidRPr="007948D7">
        <w:rPr>
          <w:rFonts w:ascii="Garamond" w:hAnsi="Garamond"/>
          <w:sz w:val="24"/>
          <w:szCs w:val="24"/>
          <w:lang w:val="sq-AL"/>
        </w:rPr>
        <w:t>KO</w:t>
      </w:r>
      <w:r w:rsidRPr="007948D7">
        <w:rPr>
          <w:rFonts w:ascii="Garamond" w:hAnsi="Garamond"/>
          <w:sz w:val="24"/>
          <w:szCs w:val="24"/>
          <w:lang w:val="sr-Cyrl-ME"/>
        </w:rPr>
        <w:t xml:space="preserve"> Tuzi, zahvat LSL ,,Tuzi-dio planske cjeline 19”, ukupne povšine 7621 m</w:t>
      </w:r>
      <w:r w:rsidRPr="007948D7">
        <w:rPr>
          <w:rFonts w:ascii="Garamond" w:hAnsi="Garamond"/>
          <w:sz w:val="24"/>
          <w:szCs w:val="24"/>
          <w:vertAlign w:val="superscript"/>
          <w:lang w:val="sr-Cyrl-ME"/>
        </w:rPr>
        <w:t>2</w:t>
      </w:r>
      <w:r w:rsidR="00842C81" w:rsidRPr="007948D7">
        <w:rPr>
          <w:rFonts w:ascii="Garamond" w:hAnsi="Garamond"/>
          <w:sz w:val="24"/>
          <w:szCs w:val="24"/>
          <w:lang w:val="sr-Cyrl-ME"/>
        </w:rPr>
        <w:t>, naselje Tuzi</w:t>
      </w:r>
      <w:bookmarkEnd w:id="1"/>
      <w:r w:rsidR="00842C81" w:rsidRPr="007948D7">
        <w:rPr>
          <w:rFonts w:ascii="Garamond" w:hAnsi="Garamond"/>
          <w:sz w:val="24"/>
          <w:szCs w:val="24"/>
          <w:lang w:val="sr-Cyrl-ME"/>
        </w:rPr>
        <w:t>.</w:t>
      </w:r>
    </w:p>
    <w:p w14:paraId="030A3B86" w14:textId="77777777" w:rsidR="001705E4" w:rsidRPr="007948D7" w:rsidRDefault="001705E4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E57A54E" w14:textId="36916631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2</w:t>
      </w:r>
    </w:p>
    <w:p w14:paraId="09E95D66" w14:textId="38EB4FCC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Spomen objekat</w:t>
      </w:r>
      <w:r w:rsidR="007850D2" w:rsidRPr="007948D7">
        <w:rPr>
          <w:rFonts w:ascii="Garamond" w:hAnsi="Garamond"/>
          <w:sz w:val="24"/>
          <w:szCs w:val="24"/>
          <w:lang w:val="sq-AL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iz člana 1 ove Odluke podiže Opština Tuzi.</w:t>
      </w:r>
    </w:p>
    <w:p w14:paraId="4817D8A8" w14:textId="77777777" w:rsidR="001705E4" w:rsidRPr="007948D7" w:rsidRDefault="001705E4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8B0CF6B" w14:textId="3A9A2F5D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12123303" w14:textId="1ADF7143" w:rsidR="0020090B" w:rsidRPr="007948D7" w:rsidRDefault="0020090B" w:rsidP="005C0715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7948D7">
        <w:rPr>
          <w:rFonts w:ascii="Garamond" w:hAnsi="Garamond"/>
          <w:sz w:val="24"/>
          <w:szCs w:val="24"/>
          <w:lang w:val="sr-Cyrl-ME"/>
        </w:rPr>
        <w:t xml:space="preserve"> </w:t>
      </w:r>
      <w:r w:rsidR="005C0715" w:rsidRPr="007948D7">
        <w:rPr>
          <w:rFonts w:ascii="Garamond" w:hAnsi="Garamond"/>
          <w:sz w:val="24"/>
          <w:szCs w:val="24"/>
          <w:lang w:val="sr-Cyrl-ME"/>
        </w:rPr>
        <w:tab/>
      </w:r>
      <w:r w:rsidRPr="007948D7">
        <w:rPr>
          <w:rFonts w:ascii="Garamond" w:hAnsi="Garamond"/>
          <w:sz w:val="24"/>
          <w:szCs w:val="24"/>
          <w:lang w:val="sr-Cyrl-ME"/>
        </w:rPr>
        <w:t xml:space="preserve">Sredstva za podizanje spomen </w:t>
      </w:r>
      <w:r w:rsidR="007850D2" w:rsidRPr="007948D7">
        <w:rPr>
          <w:rFonts w:ascii="Garamond" w:hAnsi="Garamond"/>
          <w:sz w:val="24"/>
          <w:szCs w:val="24"/>
          <w:lang w:val="sr-Cyrl-ME"/>
        </w:rPr>
        <w:t>–</w:t>
      </w:r>
      <w:r w:rsidR="007850D2" w:rsidRPr="007948D7">
        <w:rPr>
          <w:rFonts w:ascii="Garamond" w:hAnsi="Garamond"/>
          <w:sz w:val="24"/>
          <w:szCs w:val="24"/>
          <w:lang w:val="sq-AL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obilježja obezbjeđuje Opština Tuzi.</w:t>
      </w:r>
    </w:p>
    <w:p w14:paraId="78B17296" w14:textId="77777777" w:rsidR="001705E4" w:rsidRPr="007948D7" w:rsidRDefault="001705E4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F3BA639" w14:textId="55DF75A7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0E64B206" w14:textId="0E910A88" w:rsidR="0020090B" w:rsidRPr="007948D7" w:rsidRDefault="0020090B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 xml:space="preserve"> </w:t>
      </w:r>
      <w:r w:rsidR="005C0715" w:rsidRPr="007948D7">
        <w:rPr>
          <w:rFonts w:ascii="Garamond" w:hAnsi="Garamond"/>
          <w:sz w:val="24"/>
          <w:szCs w:val="24"/>
          <w:lang w:val="sr-Cyrl-ME"/>
        </w:rPr>
        <w:tab/>
      </w:r>
      <w:r w:rsidRPr="007948D7">
        <w:rPr>
          <w:rFonts w:ascii="Garamond" w:hAnsi="Garamond"/>
          <w:sz w:val="24"/>
          <w:szCs w:val="24"/>
          <w:lang w:val="sr-Cyrl-ME"/>
        </w:rPr>
        <w:t xml:space="preserve">Na ulazu u javni objekat </w:t>
      </w:r>
      <w:r w:rsidR="007850D2" w:rsidRPr="007948D7">
        <w:rPr>
          <w:rFonts w:ascii="Garamond" w:hAnsi="Garamond"/>
          <w:sz w:val="24"/>
          <w:szCs w:val="24"/>
          <w:lang w:val="sr-Cyrl-ME"/>
        </w:rPr>
        <w:t>–</w:t>
      </w:r>
      <w:r w:rsidR="007850D2" w:rsidRPr="007948D7">
        <w:rPr>
          <w:rFonts w:ascii="Garamond" w:hAnsi="Garamond"/>
          <w:sz w:val="24"/>
          <w:szCs w:val="24"/>
          <w:lang w:val="sq-AL"/>
        </w:rPr>
        <w:t xml:space="preserve"> </w:t>
      </w:r>
      <w:r w:rsidRPr="007948D7">
        <w:rPr>
          <w:rFonts w:ascii="Garamond" w:hAnsi="Garamond"/>
          <w:sz w:val="24"/>
          <w:szCs w:val="24"/>
          <w:lang w:val="sr-Cyrl-ME"/>
        </w:rPr>
        <w:t>trg</w:t>
      </w:r>
      <w:r w:rsidR="00963FD7" w:rsidRPr="007948D7">
        <w:rPr>
          <w:rFonts w:ascii="Garamond" w:hAnsi="Garamond"/>
          <w:sz w:val="24"/>
          <w:szCs w:val="24"/>
          <w:lang w:val="sr-Cyrl-ME"/>
        </w:rPr>
        <w:t>u</w:t>
      </w:r>
      <w:r w:rsidRPr="007948D7">
        <w:rPr>
          <w:rFonts w:ascii="Garamond" w:hAnsi="Garamond"/>
          <w:sz w:val="24"/>
          <w:szCs w:val="24"/>
          <w:lang w:val="sr-Cyrl-ME"/>
        </w:rPr>
        <w:t xml:space="preserve"> biće postavljena tabla na kojoj će biti ispisan sljedeći tekst: </w:t>
      </w:r>
    </w:p>
    <w:p w14:paraId="57366448" w14:textId="77777777" w:rsidR="00D765C3" w:rsidRPr="007948D7" w:rsidRDefault="00D765C3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80E5770" w14:textId="7CC0B776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"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>SHESHI GJERGJ KASTRIOTI</w:t>
      </w:r>
      <w:r w:rsidR="005C0715" w:rsidRPr="007948D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C0715" w:rsidRPr="007948D7">
        <w:rPr>
          <w:rFonts w:ascii="Garamond" w:hAnsi="Garamond"/>
          <w:b/>
          <w:bCs/>
          <w:sz w:val="24"/>
          <w:szCs w:val="24"/>
          <w:lang w:val="sr-Cyrl-ME"/>
        </w:rPr>
        <w:t>–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 xml:space="preserve"> SKËNDERBEU</w:t>
      </w:r>
    </w:p>
    <w:p w14:paraId="693D338F" w14:textId="084B2C9F" w:rsidR="0020090B" w:rsidRPr="007948D7" w:rsidRDefault="0020090B" w:rsidP="001705E4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TRG ĐERĐ KASTRIOTI</w:t>
      </w:r>
      <w:r w:rsidR="005C0715" w:rsidRPr="007948D7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5C0715" w:rsidRPr="007948D7">
        <w:rPr>
          <w:rFonts w:ascii="Garamond" w:hAnsi="Garamond"/>
          <w:b/>
          <w:bCs/>
          <w:sz w:val="24"/>
          <w:szCs w:val="24"/>
          <w:lang w:val="sr-Cyrl-ME"/>
        </w:rPr>
        <w:t>–</w:t>
      </w:r>
      <w:r w:rsidRPr="007948D7">
        <w:rPr>
          <w:rFonts w:ascii="Garamond" w:hAnsi="Garamond"/>
          <w:b/>
          <w:bCs/>
          <w:sz w:val="24"/>
          <w:szCs w:val="24"/>
          <w:lang w:val="sr-Cyrl-ME"/>
        </w:rPr>
        <w:t xml:space="preserve"> SKENDERBEG</w:t>
      </w:r>
      <w:r w:rsidR="005C0715" w:rsidRPr="007948D7">
        <w:rPr>
          <w:rFonts w:ascii="Garamond" w:hAnsi="Garamond"/>
          <w:sz w:val="24"/>
          <w:szCs w:val="24"/>
          <w:lang w:val="sr-Cyrl-ME"/>
        </w:rPr>
        <w:t>"</w:t>
      </w:r>
    </w:p>
    <w:p w14:paraId="0FE007F7" w14:textId="77777777" w:rsidR="001705E4" w:rsidRPr="007948D7" w:rsidRDefault="001705E4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BEFE6EA" w14:textId="2BEF215F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5</w:t>
      </w:r>
    </w:p>
    <w:p w14:paraId="6D7A8369" w14:textId="77777777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Rok za podizanje spomen obilježja postavljenjem table sa nazivom trga je 2024. godina.</w:t>
      </w:r>
    </w:p>
    <w:p w14:paraId="73645127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59E4F6E9" w14:textId="209E4907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6</w:t>
      </w:r>
    </w:p>
    <w:p w14:paraId="3FE12C4D" w14:textId="77777777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Obaveznik održavanja spomen obilježja je Opština Tuzi.</w:t>
      </w:r>
    </w:p>
    <w:p w14:paraId="56CD7116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C6D4FC7" w14:textId="6A8A4D89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7</w:t>
      </w:r>
    </w:p>
    <w:p w14:paraId="489A5BE9" w14:textId="2D38B97E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O sporovođenju ove odluke staraće se u okviru propisane nadležnosti, organi uprave nadležni za kulturu i planiranje i uređenje prostora.</w:t>
      </w:r>
    </w:p>
    <w:p w14:paraId="79DDF48E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4C4D295" w14:textId="22783D8C" w:rsidR="0020090B" w:rsidRPr="007948D7" w:rsidRDefault="0020090B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Član 8</w:t>
      </w:r>
    </w:p>
    <w:p w14:paraId="6DCF8F45" w14:textId="53460792" w:rsidR="0020090B" w:rsidRPr="007948D7" w:rsidRDefault="0020090B" w:rsidP="001705E4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Ova odluka stupa na snagu danom</w:t>
      </w:r>
      <w:r w:rsidR="00EC60C7" w:rsidRPr="007948D7">
        <w:rPr>
          <w:rFonts w:ascii="Garamond" w:hAnsi="Garamond"/>
          <w:sz w:val="24"/>
          <w:szCs w:val="24"/>
          <w:lang w:val="sr-Cyrl-ME"/>
        </w:rPr>
        <w:t xml:space="preserve"> donošenja, a objaviće se </w:t>
      </w:r>
      <w:r w:rsidRPr="007948D7">
        <w:rPr>
          <w:rFonts w:ascii="Garamond" w:hAnsi="Garamond"/>
          <w:sz w:val="24"/>
          <w:szCs w:val="24"/>
          <w:lang w:val="sr-Cyrl-ME"/>
        </w:rPr>
        <w:t xml:space="preserve">u </w:t>
      </w:r>
      <w:r w:rsidR="005C0715" w:rsidRPr="007948D7">
        <w:rPr>
          <w:rFonts w:ascii="Garamond" w:hAnsi="Garamond"/>
          <w:sz w:val="24"/>
          <w:szCs w:val="24"/>
          <w:lang w:val="sr-Cyrl-ME"/>
        </w:rPr>
        <w:t>"</w:t>
      </w:r>
      <w:r w:rsidRPr="007948D7">
        <w:rPr>
          <w:rFonts w:ascii="Garamond" w:hAnsi="Garamond"/>
          <w:sz w:val="24"/>
          <w:szCs w:val="24"/>
          <w:lang w:val="sr-Cyrl-ME"/>
        </w:rPr>
        <w:t>Službenom listu</w:t>
      </w:r>
      <w:r w:rsidR="005C0715" w:rsidRPr="007948D7">
        <w:rPr>
          <w:rFonts w:ascii="Garamond" w:hAnsi="Garamond"/>
          <w:sz w:val="24"/>
          <w:szCs w:val="24"/>
          <w:lang w:val="sq-AL"/>
        </w:rPr>
        <w:t xml:space="preserve"> – op</w:t>
      </w:r>
      <w:r w:rsidR="005C0715" w:rsidRPr="007948D7">
        <w:rPr>
          <w:rFonts w:ascii="Garamond" w:hAnsi="Garamond"/>
          <w:sz w:val="24"/>
          <w:szCs w:val="24"/>
          <w:lang w:val="sr-Latn-RS"/>
        </w:rPr>
        <w:t>štinski propisi</w:t>
      </w:r>
      <w:r w:rsidR="005C0715" w:rsidRPr="007948D7">
        <w:rPr>
          <w:rFonts w:ascii="Garamond" w:hAnsi="Garamond"/>
          <w:sz w:val="24"/>
          <w:szCs w:val="24"/>
          <w:lang w:val="sr-Cyrl-ME"/>
        </w:rPr>
        <w:t>"</w:t>
      </w:r>
      <w:r w:rsidRPr="007948D7">
        <w:rPr>
          <w:rFonts w:ascii="Garamond" w:hAnsi="Garamond"/>
          <w:sz w:val="24"/>
          <w:szCs w:val="24"/>
          <w:lang w:val="sr-Cyrl-ME"/>
        </w:rPr>
        <w:t>.</w:t>
      </w:r>
    </w:p>
    <w:p w14:paraId="0E3843FB" w14:textId="77777777" w:rsidR="00963FD7" w:rsidRPr="007948D7" w:rsidRDefault="00963FD7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EDCCFD2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ABDABE2" w14:textId="77777777" w:rsidR="001705E4" w:rsidRPr="007948D7" w:rsidRDefault="001705E4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EB82E8B" w14:textId="4B12A1A5" w:rsidR="0020090B" w:rsidRPr="00F94A8F" w:rsidRDefault="0020090B" w:rsidP="005C0715">
      <w:pPr>
        <w:pStyle w:val="NoSpacing"/>
        <w:jc w:val="both"/>
        <w:rPr>
          <w:rFonts w:ascii="Garamond" w:hAnsi="Garamond"/>
          <w:sz w:val="24"/>
          <w:szCs w:val="24"/>
        </w:rPr>
      </w:pPr>
      <w:r w:rsidRPr="007948D7">
        <w:rPr>
          <w:rFonts w:ascii="Garamond" w:hAnsi="Garamond"/>
          <w:sz w:val="24"/>
          <w:szCs w:val="24"/>
          <w:lang w:val="sr-Cyrl-ME"/>
        </w:rPr>
        <w:t>Broj: 02-016/24-</w:t>
      </w:r>
      <w:r w:rsidR="00F94A8F">
        <w:rPr>
          <w:rFonts w:ascii="Garamond" w:hAnsi="Garamond"/>
          <w:sz w:val="24"/>
          <w:szCs w:val="24"/>
        </w:rPr>
        <w:t>8667/1</w:t>
      </w:r>
    </w:p>
    <w:p w14:paraId="0ADE7AAB" w14:textId="46BB4592" w:rsidR="0020090B" w:rsidRPr="007948D7" w:rsidRDefault="0020090B" w:rsidP="005C0715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7948D7">
        <w:rPr>
          <w:rFonts w:ascii="Garamond" w:hAnsi="Garamond"/>
          <w:sz w:val="24"/>
          <w:szCs w:val="24"/>
          <w:lang w:val="sr-Cyrl-ME"/>
        </w:rPr>
        <w:t>Tuzi,</w:t>
      </w:r>
      <w:r w:rsidR="00F94A8F">
        <w:rPr>
          <w:rFonts w:ascii="Garamond" w:hAnsi="Garamond"/>
          <w:sz w:val="24"/>
          <w:szCs w:val="24"/>
        </w:rPr>
        <w:t>23.12</w:t>
      </w:r>
      <w:r w:rsidR="005C0715" w:rsidRPr="007948D7">
        <w:rPr>
          <w:rFonts w:ascii="Garamond" w:hAnsi="Garamond"/>
          <w:sz w:val="24"/>
          <w:szCs w:val="24"/>
          <w:lang w:val="sr-Latn-RS"/>
        </w:rPr>
        <w:t>.2024.</w:t>
      </w:r>
      <w:r w:rsidRPr="007948D7">
        <w:rPr>
          <w:rFonts w:ascii="Garamond" w:hAnsi="Garamond"/>
          <w:sz w:val="24"/>
          <w:szCs w:val="24"/>
          <w:lang w:val="sr-Cyrl-ME"/>
        </w:rPr>
        <w:t>godine</w:t>
      </w:r>
    </w:p>
    <w:p w14:paraId="49783968" w14:textId="52FBDD7A" w:rsidR="0020090B" w:rsidRPr="007948D7" w:rsidRDefault="005C0715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3D7F5023" w14:textId="27914206" w:rsidR="0020090B" w:rsidRPr="007948D7" w:rsidRDefault="005C0715" w:rsidP="001705E4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PREDSJEDNIK</w:t>
      </w:r>
      <w:r w:rsidR="0020090B" w:rsidRPr="007948D7">
        <w:rPr>
          <w:rFonts w:ascii="Garamond" w:hAnsi="Garamond"/>
          <w:b/>
          <w:bCs/>
          <w:sz w:val="24"/>
          <w:szCs w:val="24"/>
          <w:lang w:val="sr-Cyrl-ME"/>
        </w:rPr>
        <w:t>,</w:t>
      </w:r>
    </w:p>
    <w:p w14:paraId="53015C08" w14:textId="14CD3FDE" w:rsidR="0020090B" w:rsidRPr="005C0715" w:rsidRDefault="0020090B" w:rsidP="00F94A8F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948D7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sectPr w:rsidR="0020090B" w:rsidRPr="005C0715" w:rsidSect="001705E4">
      <w:pgSz w:w="12240" w:h="15840"/>
      <w:pgMar w:top="698" w:right="1440" w:bottom="60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0B"/>
    <w:rsid w:val="0006334D"/>
    <w:rsid w:val="001705E4"/>
    <w:rsid w:val="001D750A"/>
    <w:rsid w:val="0020090B"/>
    <w:rsid w:val="002C34BB"/>
    <w:rsid w:val="00343B60"/>
    <w:rsid w:val="004D6A51"/>
    <w:rsid w:val="005C0715"/>
    <w:rsid w:val="005F23C0"/>
    <w:rsid w:val="00686DA2"/>
    <w:rsid w:val="00700FFB"/>
    <w:rsid w:val="007850D2"/>
    <w:rsid w:val="007948D7"/>
    <w:rsid w:val="007B5D0C"/>
    <w:rsid w:val="007D0813"/>
    <w:rsid w:val="00836575"/>
    <w:rsid w:val="00842C81"/>
    <w:rsid w:val="00842FA3"/>
    <w:rsid w:val="00872644"/>
    <w:rsid w:val="00894837"/>
    <w:rsid w:val="00963FD7"/>
    <w:rsid w:val="009E1F07"/>
    <w:rsid w:val="00A863E7"/>
    <w:rsid w:val="00BB4577"/>
    <w:rsid w:val="00C3798E"/>
    <w:rsid w:val="00D35276"/>
    <w:rsid w:val="00D765C3"/>
    <w:rsid w:val="00E40AFF"/>
    <w:rsid w:val="00EC60C7"/>
    <w:rsid w:val="00F042C2"/>
    <w:rsid w:val="00F46F10"/>
    <w:rsid w:val="00F94A8F"/>
    <w:rsid w:val="00FC0F3C"/>
    <w:rsid w:val="00FD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13FA0"/>
  <w15:chartTrackingRefBased/>
  <w15:docId w15:val="{6F72B904-629A-49EF-A54E-88D311D8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0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Semina Dresaj</cp:lastModifiedBy>
  <cp:revision>2</cp:revision>
  <cp:lastPrinted>2024-12-20T07:56:00Z</cp:lastPrinted>
  <dcterms:created xsi:type="dcterms:W3CDTF">2024-12-27T09:08:00Z</dcterms:created>
  <dcterms:modified xsi:type="dcterms:W3CDTF">2024-12-27T09:08:00Z</dcterms:modified>
</cp:coreProperties>
</file>