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8F119" w14:textId="7EF9A15E" w:rsidR="006852B5" w:rsidRPr="00FA6A93" w:rsidRDefault="006852B5" w:rsidP="006852B5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Na osnovu člana  67 stav 4 Zakona o lokalnoj samoupravi </w:t>
      </w:r>
      <w:r w:rsidR="00FA6A93" w:rsidRPr="00FA6A93">
        <w:rPr>
          <w:rFonts w:ascii="Garamond" w:eastAsia="Calibri" w:hAnsi="Garamond"/>
          <w:sz w:val="28"/>
          <w:szCs w:val="28"/>
        </w:rPr>
        <w:t xml:space="preserve">(,,Službeni list Crne Gore”, br. 02/18, 34/19, </w:t>
      </w:r>
      <w:r w:rsidR="00641803">
        <w:rPr>
          <w:rFonts w:ascii="Garamond" w:eastAsia="Calibri" w:hAnsi="Garamond"/>
          <w:sz w:val="28"/>
          <w:szCs w:val="28"/>
        </w:rPr>
        <w:t>3</w:t>
      </w:r>
      <w:r w:rsidR="00FA6A93" w:rsidRPr="00FA6A93">
        <w:rPr>
          <w:rFonts w:ascii="Garamond" w:eastAsia="Calibri" w:hAnsi="Garamond"/>
          <w:sz w:val="28"/>
          <w:szCs w:val="28"/>
        </w:rPr>
        <w:t>8/20, 84/22)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i člana 1</w:t>
      </w:r>
      <w:r w:rsidR="002B48F1"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10 stav </w:t>
      </w:r>
      <w:r w:rsidR="00675C19" w:rsidRPr="00FA6A93">
        <w:rPr>
          <w:rFonts w:ascii="Garamond" w:eastAsia="Calibri" w:hAnsi="Garamond" w:cs="Times New Roman"/>
          <w:sz w:val="28"/>
          <w:szCs w:val="28"/>
          <w:lang w:val="sr-Latn-CS"/>
        </w:rPr>
        <w:t>1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Statuta opštine Tuzi</w:t>
      </w:r>
      <w:r w:rsidR="00BF50A1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proofErr w:type="gramStart"/>
      <w:r w:rsidR="00FA6A93" w:rsidRPr="00FA6A93">
        <w:rPr>
          <w:rFonts w:ascii="Garamond" w:eastAsia="Calibri" w:hAnsi="Garamond"/>
          <w:sz w:val="28"/>
          <w:szCs w:val="28"/>
        </w:rPr>
        <w:t>(,,</w:t>
      </w:r>
      <w:proofErr w:type="gramEnd"/>
      <w:r w:rsidR="00FA6A93" w:rsidRPr="00FA6A93">
        <w:rPr>
          <w:rFonts w:ascii="Garamond" w:eastAsia="Calibri" w:hAnsi="Garamond"/>
          <w:sz w:val="28"/>
          <w:szCs w:val="28"/>
        </w:rPr>
        <w:t xml:space="preserve">Službeni list Crne Gore –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opštinski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propisi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” br. 24/19, 05/20, 51/22, 55/22), 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Skupština opštine Tuzi, na sjednici održanoj  </w:t>
      </w:r>
      <w:r w:rsidR="00415F4D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.2023. godine, donijela je </w:t>
      </w:r>
    </w:p>
    <w:p w14:paraId="65C618E2" w14:textId="77777777" w:rsidR="006852B5" w:rsidRPr="00FA6A93" w:rsidRDefault="006852B5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7BB576E8" w14:textId="7F7A7B04" w:rsidR="006852B5" w:rsidRDefault="006852B5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18CE382D" w14:textId="77777777" w:rsidR="00641803" w:rsidRPr="00FA6A93" w:rsidRDefault="00641803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7B9F9631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Z  A  K  LJ  U  Č   A  K         </w:t>
      </w:r>
    </w:p>
    <w:p w14:paraId="3451D601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Latn-CS"/>
        </w:rPr>
        <w:t>o prestanku mandata potpredsjedniku Opštine Tuzi</w:t>
      </w:r>
    </w:p>
    <w:p w14:paraId="428BB61C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Latn-CS"/>
        </w:rPr>
      </w:pPr>
    </w:p>
    <w:p w14:paraId="04D63089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28109B83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202ABCB8" w14:textId="77777777" w:rsidR="006852B5" w:rsidRPr="00FA6A93" w:rsidRDefault="006852B5" w:rsidP="00FA6A93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Skupština je konstatovala da je Ivanu Ivanaj, potpredsjedniku Opštine Tuzi, prestao mandat. </w:t>
      </w:r>
    </w:p>
    <w:p w14:paraId="089D0141" w14:textId="0D5666B7" w:rsidR="006852B5" w:rsidRPr="00FA6A93" w:rsidRDefault="006852B5" w:rsidP="00FA6A93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stupa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danom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se</w:t>
      </w:r>
      <w:r w:rsid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u</w:t>
      </w:r>
      <w:r w:rsid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,,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Crne Gore -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="00FA6A93" w:rsidRPr="00FA6A93">
        <w:rPr>
          <w:rFonts w:ascii="Garamond" w:eastAsia="Times New Roman" w:hAnsi="Garamond" w:cs="Times New Roman"/>
          <w:sz w:val="28"/>
          <w:szCs w:val="28"/>
        </w:rPr>
        <w:t>”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. </w:t>
      </w:r>
    </w:p>
    <w:p w14:paraId="0A45CAA5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27BDFFA" w14:textId="51807F25" w:rsidR="006852B5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499A8FB3" w14:textId="49879706" w:rsidR="0064180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71B9A894" w14:textId="7A852914" w:rsidR="0064180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6185D315" w14:textId="77777777" w:rsidR="00641803" w:rsidRPr="00FA6A9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554C50F6" w14:textId="487C7590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Broj: 0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2-016/23-</w:t>
      </w:r>
      <w:r w:rsidR="003B09BC">
        <w:rPr>
          <w:rFonts w:ascii="Garamond" w:eastAsia="Times New Roman" w:hAnsi="Garamond" w:cs="Tahoma"/>
          <w:sz w:val="28"/>
          <w:szCs w:val="28"/>
          <w:lang w:val="sr-Latn-CS"/>
        </w:rPr>
        <w:t>7863/1</w:t>
      </w:r>
    </w:p>
    <w:p w14:paraId="6BCAD0B8" w14:textId="5943688D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sz w:val="28"/>
          <w:szCs w:val="28"/>
        </w:rPr>
        <w:t>Tuzi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,</w:t>
      </w:r>
      <w:r w:rsidR="00641803">
        <w:rPr>
          <w:rFonts w:ascii="Garamond" w:eastAsia="Times New Roman" w:hAnsi="Garamond" w:cs="Tahoma"/>
          <w:sz w:val="28"/>
          <w:szCs w:val="28"/>
        </w:rPr>
        <w:t xml:space="preserve"> </w:t>
      </w:r>
      <w:r w:rsidR="00415F4D">
        <w:rPr>
          <w:rFonts w:ascii="Garamond" w:eastAsia="Times New Roman" w:hAnsi="Garamond" w:cs="Tahoma"/>
          <w:sz w:val="28"/>
          <w:szCs w:val="28"/>
        </w:rPr>
        <w:t>01.12</w:t>
      </w:r>
      <w:r w:rsidRPr="00FA6A93">
        <w:rPr>
          <w:rFonts w:ascii="Garamond" w:eastAsia="Times New Roman" w:hAnsi="Garamond" w:cs="Tahoma"/>
          <w:sz w:val="28"/>
          <w:szCs w:val="28"/>
        </w:rPr>
        <w:t>.2023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.</w:t>
      </w:r>
      <w:r w:rsidR="00641803">
        <w:rPr>
          <w:rFonts w:ascii="Garamond" w:eastAsia="Times New Roman" w:hAnsi="Garamond" w:cs="Tahoma"/>
          <w:sz w:val="28"/>
          <w:szCs w:val="28"/>
          <w:lang w:val="sr-Latn-CS"/>
        </w:rPr>
        <w:t xml:space="preserve"> 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godine</w:t>
      </w:r>
    </w:p>
    <w:p w14:paraId="5EB61D80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</w:p>
    <w:p w14:paraId="0B969EAE" w14:textId="384E2CCB" w:rsidR="006852B5" w:rsidRDefault="006852B5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A193F44" w14:textId="259CCD2D" w:rsidR="00641803" w:rsidRDefault="00641803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B77F70A" w14:textId="77777777" w:rsidR="00641803" w:rsidRPr="00FA6A93" w:rsidRDefault="00641803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C523142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SKUPŠTINA OPŠTINE </w:t>
      </w:r>
      <w:r w:rsidRPr="00FA6A93">
        <w:rPr>
          <w:rFonts w:ascii="Garamond" w:eastAsia="Times New Roman" w:hAnsi="Garamond" w:cs="Tahoma"/>
          <w:b/>
          <w:bCs/>
          <w:sz w:val="28"/>
          <w:szCs w:val="28"/>
        </w:rPr>
        <w:t>TUZI</w:t>
      </w:r>
    </w:p>
    <w:p w14:paraId="683885B8" w14:textId="00FF0B1C" w:rsidR="006852B5" w:rsidRPr="00FA6A93" w:rsidRDefault="006852B5" w:rsidP="006852B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>PREDSJEDNIK SKUPŠTINE</w:t>
      </w:r>
      <w:r w:rsidR="00641803">
        <w:rPr>
          <w:rFonts w:ascii="Garamond" w:eastAsia="Times New Roman" w:hAnsi="Garamond" w:cs="Tahoma"/>
          <w:b/>
          <w:bCs/>
          <w:sz w:val="28"/>
          <w:szCs w:val="28"/>
        </w:rPr>
        <w:t>,</w:t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    </w:t>
      </w:r>
    </w:p>
    <w:p w14:paraId="5B6ECE64" w14:textId="154E7F68" w:rsidR="006852B5" w:rsidRPr="00FA6A93" w:rsidRDefault="00641803" w:rsidP="006852B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44F0B768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  <w:t xml:space="preserve">          </w:t>
      </w:r>
    </w:p>
    <w:p w14:paraId="61B8EBE4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FA6A93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FA6A93" w:rsidRDefault="007E623D">
      <w:pPr>
        <w:rPr>
          <w:rFonts w:ascii="Garamond" w:hAnsi="Garamond"/>
          <w:sz w:val="28"/>
          <w:szCs w:val="28"/>
        </w:rPr>
      </w:pPr>
    </w:p>
    <w:sectPr w:rsidR="007E623D" w:rsidRPr="00FA6A93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2B48F1"/>
    <w:rsid w:val="003B09BC"/>
    <w:rsid w:val="00415F4D"/>
    <w:rsid w:val="00641803"/>
    <w:rsid w:val="00675C19"/>
    <w:rsid w:val="006852B5"/>
    <w:rsid w:val="007E623D"/>
    <w:rsid w:val="00BC22D2"/>
    <w:rsid w:val="00BD0442"/>
    <w:rsid w:val="00BF50A1"/>
    <w:rsid w:val="00FA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2023-12-04T07:31:00Z</cp:lastPrinted>
  <dcterms:created xsi:type="dcterms:W3CDTF">2023-11-28T08:44:00Z</dcterms:created>
  <dcterms:modified xsi:type="dcterms:W3CDTF">2023-12-04T07:31:00Z</dcterms:modified>
</cp:coreProperties>
</file>