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BBEB" w14:textId="72B7A0C8" w:rsidR="007F4D64" w:rsidRPr="009F3D4E" w:rsidRDefault="00F1172B" w:rsidP="009F3D4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Bazuar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55/00, 12/02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21/ 08, 30/17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75/18),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Vetëqeverisjen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2/18, 34/19, 38/20, 050/22, 084/22)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Statutit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 –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”, nr. 24/19, 20/05, 051/ 22, 055/22),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Kuvendi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seancën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mbajtur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_______2022, ka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sjellë</w:t>
      </w:r>
      <w:proofErr w:type="spellEnd"/>
    </w:p>
    <w:p w14:paraId="09A016C4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45268B37" w:rsidR="007F4D64" w:rsidRPr="009F3D4E" w:rsidRDefault="00F1172B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011682B" w14:textId="0BA8B0A8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përcaktimin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interesit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publik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plotë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ndërtimin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</w:p>
    <w:p w14:paraId="49517A1B" w14:textId="77777777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653F46" w14:textId="6998B609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31175A9" w14:textId="36B47E7E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publik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plotë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C1F04" w:rsidRPr="009F3D4E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ndërtimin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përkatësisht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FDB81F3" w14:textId="108D7A4D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1604/5 KK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40,036 m²,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pronari-posedues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SHA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Plantacioni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1/1,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regjistruar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aktin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pronësor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476.</w:t>
      </w:r>
    </w:p>
    <w:p w14:paraId="68A0BB03" w14:textId="0A939D81" w:rsidR="00403AAD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      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Shuma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C1F04" w:rsidRPr="009F3D4E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Administrata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Zi. </w:t>
      </w:r>
    </w:p>
    <w:p w14:paraId="776FB129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35DE170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3C2F8D57" w14:textId="26E1FBA4" w:rsidR="00B647B2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Qëllimi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është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ndërtimi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qëllim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shfrytëzimit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tokës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përputhje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PDU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Dheu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Zi.</w:t>
      </w:r>
    </w:p>
    <w:p w14:paraId="3C4C4923" w14:textId="77777777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6F13DEF5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26D3B52C" w14:textId="699F135E" w:rsidR="00B647B2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Përfituese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është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6B6DDCF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45FA78E2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7864D0B6" w14:textId="2720BEC4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Procedurën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vendimi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zbatojë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Administrata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Njësia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Rajonale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propozim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Sekretariatit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8085461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62076846" w:rsidR="003E1113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9F3D4E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E38FD17" w14:textId="0342BAF9" w:rsidR="003E1113" w:rsidRPr="009F3D4E" w:rsidRDefault="00F1172B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Mjetet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financiare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pagesën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sigurohen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Buxheti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20B9BA1" w14:textId="77777777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41F5CAB4" w:rsidR="003E1113" w:rsidRPr="009F3D4E" w:rsidRDefault="00D5393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3E1113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624C0433" w14:textId="130F0C05" w:rsidR="00051C17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vendim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hyn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fuqi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ditën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tetë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dita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publikimit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Fletën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". </w:t>
      </w:r>
    </w:p>
    <w:p w14:paraId="4933A029" w14:textId="5C9414B1" w:rsidR="00051C17" w:rsidRPr="009F3D4E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B92FFA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64EB9B" w14:textId="6F8B0E86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3D4E">
        <w:rPr>
          <w:rFonts w:ascii="Garamond" w:hAnsi="Garamond" w:cs="Times New Roman"/>
          <w:sz w:val="24"/>
          <w:szCs w:val="24"/>
          <w:lang w:val="sq-AL"/>
        </w:rPr>
        <w:t>Numër: 02-030/22-</w:t>
      </w:r>
    </w:p>
    <w:p w14:paraId="58AF7C84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3D4E">
        <w:rPr>
          <w:rFonts w:ascii="Garamond" w:hAnsi="Garamond" w:cs="Times New Roman"/>
          <w:sz w:val="24"/>
          <w:szCs w:val="24"/>
          <w:lang w:val="sq-AL"/>
        </w:rPr>
        <w:t>Tuz, ___.12.2022</w:t>
      </w:r>
    </w:p>
    <w:p w14:paraId="5C6AEAC7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4CF647C" w14:textId="77777777" w:rsidR="009F3D4E" w:rsidRPr="009F3D4E" w:rsidRDefault="009F3D4E" w:rsidP="009F3D4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34ED4B9" w14:textId="77777777" w:rsidR="009F3D4E" w:rsidRPr="009F3D4E" w:rsidRDefault="009F3D4E" w:rsidP="009F3D4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0BD94689" w14:textId="7EF3F1AA" w:rsidR="00D76A40" w:rsidRPr="009F3D4E" w:rsidRDefault="009F3D4E" w:rsidP="009F3D4E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689AAFCB" w14:textId="77777777" w:rsidR="009F3D4E" w:rsidRDefault="009F3D4E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BA4B21E" w14:textId="4D15D4C6" w:rsidR="007F4D64" w:rsidRPr="009F3D4E" w:rsidRDefault="00D53939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9F3D4E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A r s y e t i m</w:t>
      </w:r>
    </w:p>
    <w:p w14:paraId="1851FBFF" w14:textId="77777777" w:rsidR="00BD74C8" w:rsidRPr="009F3D4E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DC6DB74" w14:textId="1ADD2B0F" w:rsidR="00D53939" w:rsidRPr="009F3D4E" w:rsidRDefault="00157C48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      </w:t>
      </w:r>
      <w:r w:rsidR="00D53939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Baza ligjore për miratimin e këtij vendimi gjendet në nenin 1 paragrafi 2 dhe nenin 2a të Ligjit mbi shpronësimin, i cili përcakton se interesi publik në shpronësimin e </w:t>
      </w:r>
      <w:r w:rsidR="00AC1F04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>pasurisë</w:t>
      </w:r>
      <w:r w:rsidR="00D53939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së paluajtshme përcaktohet me ligj ose në bazë të ligjit, se pronari i paluajtshmërisë së shpronësuar ndryshohet me shpronësim (shpronësimi i plotë), dhe neni 28 paragrafi 1 pika 5 të Ligjit mbi Vetëqeverisjen Lokale, i cili përcakton se në juridiksionin e vet komuna përcakton interesin publik në shpronësimin e pasurisë së paluajtshme për realizimin e projekteve me rëndësi lokale, dhe neni 28 paragrafi 1 pika 5 të Statutit të Komunës së Tuzit, ku përcaktohet se komuna përcakton interesin publik për shpronësimin e </w:t>
      </w:r>
      <w:r w:rsidR="00AC1F04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>pasurisë</w:t>
      </w:r>
      <w:r w:rsidR="00D53939" w:rsidRPr="009F3D4E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së paluajtshme për ndërtimin e objektit lokal me interes të përgjithshëm- varreza e qytetit, në përputhje me ligjin, PDU "Dheu i Zi" parcela në fjalë është e destinuar për ndërtimin e varrezës së qytetit;</w:t>
      </w:r>
    </w:p>
    <w:p w14:paraId="4CE5DCCE" w14:textId="3CB05DD8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Në bazë të kompetencave ligjore të përcaktuara në Ligjin mbi Vetëqeverisjen Lokale, komuna mund të përcaktojë interesin publik me qëllim të shpronësimit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të nevojshme për ndërtimin e objekteve me interes publik. </w:t>
      </w:r>
    </w:p>
    <w:p w14:paraId="2DE852BB" w14:textId="77777777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de-DE"/>
        </w:rPr>
      </w:pPr>
    </w:p>
    <w:p w14:paraId="1CC0DD48" w14:textId="02E2D9BD" w:rsidR="00934541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Në përputhje me dispozitat e nenit 22 paragrafi 2 të Ligjit mbi Shpronësimin, shuma e kompensimit të drejtë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do të përcaktohet nga Administrata për Kadastër dhe Pronë Shtetërore të Malit të Zi. Po ashtu në pajtim me dispozitat e nenit 19 të të njëjtit ligj, procedurën e shpronësimit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nga neni 1 i këtij vendimi do ta zhvillojë Drejtoria për Kadastër dhe Pronë Shtetërore - Njësia Rajonale Podgoricë, me propozim të Sekretariatit për Pronë të Komunës së Tuzit.</w:t>
      </w:r>
    </w:p>
    <w:p w14:paraId="3E13A769" w14:textId="77777777" w:rsidR="00D53939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6E188F3C" w14:textId="6095765D" w:rsidR="007F4D64" w:rsidRPr="009F3D4E" w:rsidRDefault="00D53939" w:rsidP="00D53939">
      <w:pPr>
        <w:widowControl w:val="0"/>
        <w:autoSpaceDE w:val="0"/>
        <w:autoSpaceDN w:val="0"/>
        <w:adjustRightInd w:val="0"/>
        <w:spacing w:before="4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Duke patur parasysh se janë plotësuar të gjitha kushtet ligjore, si lartpërmendur, sugjerohet që Kuvendi i komunës së Tuzit të marrë Vendim mbi përcaktimin e interesit publik për shpronësimin e plotë të </w:t>
      </w:r>
      <w:r w:rsidR="00AC1F04" w:rsidRPr="009F3D4E">
        <w:rPr>
          <w:rFonts w:ascii="Garamond" w:hAnsi="Garamond" w:cs="Times New Roman"/>
          <w:sz w:val="24"/>
          <w:szCs w:val="24"/>
          <w:lang w:val="de-DE"/>
        </w:rPr>
        <w:t>pasurisë</w:t>
      </w:r>
      <w:r w:rsidRPr="009F3D4E">
        <w:rPr>
          <w:rFonts w:ascii="Garamond" w:hAnsi="Garamond" w:cs="Times New Roman"/>
          <w:sz w:val="24"/>
          <w:szCs w:val="24"/>
          <w:lang w:val="de-DE"/>
        </w:rPr>
        <w:t xml:space="preserve"> së paluajtshme për ndërtimin e objektit lokal me interes të përgjithshëm- varreza e qytetit. </w:t>
      </w:r>
    </w:p>
    <w:p w14:paraId="3F3BE5AF" w14:textId="77777777" w:rsidR="00A627B8" w:rsidRPr="009F3D4E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9F3D4E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67AAA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86043"/>
    <w:rsid w:val="00994CB3"/>
    <w:rsid w:val="00997E4F"/>
    <w:rsid w:val="009A3BA6"/>
    <w:rsid w:val="009A45A9"/>
    <w:rsid w:val="009A70F1"/>
    <w:rsid w:val="009E270B"/>
    <w:rsid w:val="009F3D4E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1F04"/>
    <w:rsid w:val="00AC2D3E"/>
    <w:rsid w:val="00AD3308"/>
    <w:rsid w:val="00AE4F47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3939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1172B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F3D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3</cp:revision>
  <cp:lastPrinted>2022-12-14T08:34:00Z</cp:lastPrinted>
  <dcterms:created xsi:type="dcterms:W3CDTF">2022-12-14T08:22:00Z</dcterms:created>
  <dcterms:modified xsi:type="dcterms:W3CDTF">2022-12-14T08:36:00Z</dcterms:modified>
</cp:coreProperties>
</file>