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F8A60" w14:textId="61194AC8" w:rsidR="00146314" w:rsidRDefault="00146314">
      <w:pPr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56C5F5" wp14:editId="1ACFF40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53350" cy="10067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color w:val="000000"/>
          <w:sz w:val="24"/>
          <w:szCs w:val="24"/>
        </w:rPr>
        <w:br w:type="page"/>
      </w:r>
    </w:p>
    <w:p w14:paraId="3B28D0D1" w14:textId="384CF63E" w:rsidR="007F4D64" w:rsidRPr="005A50F1" w:rsidRDefault="00DF56D6" w:rsidP="00311A6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 xml:space="preserve">2 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proofErr w:type="gram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5A50F1">
        <w:rPr>
          <w:rFonts w:ascii="Garamond" w:hAnsi="Garamond" w:cs="Times New Roman"/>
          <w:bCs/>
          <w:sz w:val="24"/>
          <w:szCs w:val="24"/>
        </w:rPr>
        <w:t>Sl</w:t>
      </w:r>
      <w:r w:rsidR="007A2113" w:rsidRPr="005A50F1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5A50F1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5A50F1">
        <w:rPr>
          <w:rFonts w:ascii="Garamond" w:hAnsi="Garamond" w:cs="Times New Roman"/>
          <w:bCs/>
          <w:sz w:val="24"/>
          <w:szCs w:val="24"/>
        </w:rPr>
        <w:t>, 34/19,</w:t>
      </w:r>
      <w:r w:rsidRPr="005A50F1">
        <w:rPr>
          <w:rFonts w:ascii="Garamond" w:hAnsi="Garamond" w:cs="Times New Roman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bCs/>
          <w:sz w:val="24"/>
          <w:szCs w:val="24"/>
        </w:rPr>
        <w:t>38/20</w:t>
      </w:r>
      <w:r w:rsidR="00C02C8A" w:rsidRPr="005A50F1">
        <w:rPr>
          <w:rFonts w:ascii="Garamond" w:hAnsi="Garamond" w:cs="Times New Roman"/>
          <w:bCs/>
          <w:sz w:val="24"/>
          <w:szCs w:val="24"/>
        </w:rPr>
        <w:t>, 050/22, 084/22</w:t>
      </w:r>
      <w:r w:rsidR="007F4D64" w:rsidRPr="005A50F1">
        <w:rPr>
          <w:rFonts w:ascii="Garamond" w:hAnsi="Garamond" w:cs="Times New Roman"/>
          <w:bCs/>
          <w:sz w:val="24"/>
          <w:szCs w:val="24"/>
        </w:rPr>
        <w:t>)</w:t>
      </w: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r w:rsidR="00D16BAA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</w:t>
      </w:r>
      <w:bookmarkStart w:id="0" w:name="_Hlk121834198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("Službeni list CG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</w:t>
      </w:r>
      <w:bookmarkEnd w:id="0"/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. 24/19, 05/20</w:t>
      </w:r>
      <w:r w:rsidR="00BA7003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 051/22, 055/22</w:t>
      </w: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)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AB4A1D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5A50F1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A50F1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dana_______20</w:t>
      </w:r>
      <w:r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5A50F1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5A50F1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509B1ADA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AB4A1D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4D342933" w:rsidR="007F4D64" w:rsidRPr="005A50F1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1" w:name="_Hlk121831434"/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radi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izgradnje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lokalnog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objekta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od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opšteg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groblja</w:t>
      </w:r>
      <w:proofErr w:type="spellEnd"/>
      <w:r w:rsidR="00B075E9"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bookmarkEnd w:id="1"/>
    <w:p w14:paraId="7A4A2473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9653F46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569AAA4A" w14:textId="3B85333F" w:rsidR="007D5ECA" w:rsidRPr="005A50F1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2" w:name="_Hlk121833627"/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radi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2"/>
      <w:r w:rsidR="007D5ECA" w:rsidRPr="005A50F1">
        <w:rPr>
          <w:rFonts w:ascii="Garamond" w:hAnsi="Garamond" w:cs="Times New Roman"/>
          <w:color w:val="000000"/>
          <w:sz w:val="24"/>
          <w:szCs w:val="24"/>
        </w:rPr>
        <w:t>i to:</w:t>
      </w:r>
    </w:p>
    <w:p w14:paraId="47DDF985" w14:textId="1879956D" w:rsidR="00A85DBA" w:rsidRPr="005A50F1" w:rsidRDefault="007D5ECA" w:rsidP="005B63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proofErr w:type="gramStart"/>
      <w:r w:rsidRPr="005A50F1">
        <w:rPr>
          <w:rFonts w:ascii="Garamond" w:hAnsi="Garamond" w:cs="Times New Roman"/>
          <w:color w:val="000000"/>
          <w:sz w:val="24"/>
          <w:szCs w:val="24"/>
        </w:rPr>
        <w:t>katastarska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proofErr w:type="gram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1604/5 KO Tuzi,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40.036 m ² 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sopstvenik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posjednik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13. Jul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Plantaže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AD Podgorica u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1/1,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upisane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u PL </w:t>
      </w:r>
      <w:proofErr w:type="spellStart"/>
      <w:r w:rsidRPr="005A50F1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29BA3C1C" w14:textId="000BBD0D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76546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5A50F1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1263317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izgradnja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, a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cilju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privođenja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namjeni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skladu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sa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DUP-om </w:t>
      </w:r>
      <w:proofErr w:type="spellStart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>Karabuško</w:t>
      </w:r>
      <w:proofErr w:type="spellEnd"/>
      <w:r w:rsidR="009A3BA6" w:rsidRPr="005A50F1">
        <w:rPr>
          <w:rFonts w:ascii="Garamond" w:hAnsi="Garamond" w:cs="Times New Roman"/>
          <w:color w:val="000000"/>
          <w:sz w:val="24"/>
          <w:szCs w:val="24"/>
        </w:rPr>
        <w:t xml:space="preserve"> polje.</w:t>
      </w:r>
    </w:p>
    <w:p w14:paraId="3C2F8D57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770A9EB5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5A50F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50FB15D6" w:rsidR="00475F71" w:rsidRPr="005A50F1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5A50F1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5A50F1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5A50F1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5A50F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5A50F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870EE59" w:rsidR="007F2C94" w:rsidRPr="005A50F1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5A50F1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5A50F1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5A50F1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se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782F47" w:rsidRPr="005A50F1">
        <w:rPr>
          <w:rFonts w:ascii="Garamond" w:hAnsi="Garamond" w:cs="Times New Roman"/>
          <w:color w:val="000000"/>
          <w:sz w:val="24"/>
          <w:szCs w:val="24"/>
        </w:rPr>
        <w:t xml:space="preserve"> Tuzi.</w:t>
      </w:r>
    </w:p>
    <w:p w14:paraId="5E38FD17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5A50F1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5A50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400017C0" w:rsidR="007F2C94" w:rsidRPr="005A50F1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A50F1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osmog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dan</w:t>
      </w:r>
      <w:r w:rsidR="007F3A27" w:rsidRPr="005A50F1">
        <w:rPr>
          <w:rFonts w:ascii="Garamond" w:hAnsi="Garamond" w:cs="Times New Roman"/>
          <w:color w:val="000000"/>
          <w:sz w:val="24"/>
          <w:szCs w:val="24"/>
        </w:rPr>
        <w:t xml:space="preserve">a od dana </w:t>
      </w:r>
      <w:proofErr w:type="spellStart"/>
      <w:r w:rsidR="007F3A27" w:rsidRPr="005A50F1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5A50F1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624C0433" w14:textId="194A0F24" w:rsidR="00051C17" w:rsidRPr="005A50F1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33A029" w14:textId="05E2BEF3" w:rsidR="00051C17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C42D58" w14:textId="0F0C643C" w:rsid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6E0E69" w14:textId="77777777" w:rsidR="005A50F1" w:rsidRPr="005A50F1" w:rsidRDefault="005A50F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A0CE27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A50F1">
        <w:rPr>
          <w:rFonts w:ascii="Garamond" w:hAnsi="Garamond" w:cs="Times New Roman"/>
          <w:sz w:val="24"/>
          <w:szCs w:val="24"/>
        </w:rPr>
        <w:t xml:space="preserve">Broj: 02-030/22- </w:t>
      </w:r>
    </w:p>
    <w:p w14:paraId="4A116F48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5A50F1">
        <w:rPr>
          <w:rFonts w:ascii="Garamond" w:hAnsi="Garamond" w:cs="Times New Roman"/>
          <w:sz w:val="24"/>
          <w:szCs w:val="24"/>
        </w:rPr>
        <w:t xml:space="preserve">Tuzi, </w:t>
      </w:r>
      <w:r w:rsidRPr="005A50F1">
        <w:rPr>
          <w:rFonts w:ascii="Garamond" w:hAnsi="Garamond" w:cs="Times New Roman"/>
          <w:sz w:val="24"/>
          <w:szCs w:val="24"/>
          <w:lang w:val="en-US"/>
        </w:rPr>
        <w:t xml:space="preserve">___.12.2022. </w:t>
      </w:r>
      <w:r w:rsidRPr="005A50F1">
        <w:rPr>
          <w:rFonts w:ascii="Garamond" w:hAnsi="Garamond" w:cs="Times New Roman"/>
          <w:sz w:val="24"/>
          <w:szCs w:val="24"/>
        </w:rPr>
        <w:t>god</w:t>
      </w:r>
      <w:proofErr w:type="spellStart"/>
      <w:r w:rsidRPr="005A50F1">
        <w:rPr>
          <w:rFonts w:ascii="Garamond" w:hAnsi="Garamond" w:cs="Times New Roman"/>
          <w:sz w:val="24"/>
          <w:szCs w:val="24"/>
          <w:lang w:val="en-US"/>
        </w:rPr>
        <w:t>ine</w:t>
      </w:r>
      <w:proofErr w:type="spellEnd"/>
    </w:p>
    <w:p w14:paraId="19E6F114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4BBB5086" w14:textId="77777777" w:rsidR="005A50F1" w:rsidRPr="005A50F1" w:rsidRDefault="005A50F1" w:rsidP="005A50F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F0217CE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E581D57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556A74D6" w14:textId="77777777" w:rsidR="005A50F1" w:rsidRPr="005A50F1" w:rsidRDefault="005A50F1" w:rsidP="005A50F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A50F1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2973A0C8" w14:textId="77777777" w:rsidR="00A652D5" w:rsidRPr="005A50F1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5E8B28AF" w14:textId="0E27DAAC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O b r a z l o ž e nj e</w:t>
      </w:r>
    </w:p>
    <w:p w14:paraId="1BA4B21E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851FBFF" w14:textId="77777777" w:rsidR="00BD74C8" w:rsidRPr="005A50F1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180021B" w14:textId="2A024A2A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     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Pravni osnov za donošenje ove Odluke je sadržan u 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D8547F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1 stav 2 i</w:t>
      </w:r>
      <w:r w:rsidR="00D8547F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članu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2a Zakona o eksproprijaciji, kojim je propisano da se javni interes za eksproprijaciju nepokretnosti utvrdjuje zakonom ili na osnovu zakona, da se eksproprijacijom mijenja vlasnik na eksproprisanoj nepokretnosti (potpuna eksproprijacija), te članu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28 stav 1 tačka 5 Zakona o lokalnoj samoupravi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,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kojim je propisano da u okviru sopstvenih nadležnosti, opština utvrđuje javni interes za eksproprijaciju nepokretnosti za realizaciju projekata od lokalnog značaja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37D71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28 stav 1 tačka 5  Statuta o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pštine Tuzi</w:t>
      </w:r>
      <w:r w:rsidR="00686DE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891E42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kojim je propisano da opština 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utvrđuje javni interes za</w:t>
      </w:r>
      <w:r w:rsidR="001212A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radi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izgradnje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lokalnog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objekta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opšteg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interesa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gradskog</w:t>
      </w:r>
      <w:proofErr w:type="spellEnd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212A4" w:rsidRPr="005A50F1">
        <w:rPr>
          <w:rFonts w:ascii="Garamond" w:hAnsi="Garamond" w:cs="Times New Roman"/>
          <w:color w:val="000000"/>
          <w:sz w:val="24"/>
          <w:szCs w:val="24"/>
        </w:rPr>
        <w:t>groblja</w:t>
      </w:r>
      <w:proofErr w:type="spellEnd"/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 u skladu sa zakonom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DUP-om 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„Karabuško polje“ 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predmetna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parcela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je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namijenjena</w:t>
      </w:r>
      <w:r w:rsidR="002A573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za</w:t>
      </w:r>
      <w:r w:rsidR="00AB4A1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izgradnju gradskog groblja</w:t>
      </w:r>
      <w:r w:rsidR="00D20F6B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;</w:t>
      </w:r>
    </w:p>
    <w:p w14:paraId="56DDBF0B" w14:textId="4B723726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Shodno zakonski</w:t>
      </w:r>
      <w:r w:rsidR="00C97955" w:rsidRPr="005A50F1">
        <w:rPr>
          <w:rFonts w:ascii="Garamond" w:hAnsi="Garamond" w:cs="Times New Roman"/>
          <w:sz w:val="24"/>
          <w:szCs w:val="24"/>
          <w:lang w:val="de-DE"/>
        </w:rPr>
        <w:t>m ovlašćenjima propisanim u Zak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onu o </w:t>
      </w:r>
      <w:r w:rsidR="003B0ABE" w:rsidRPr="005A50F1">
        <w:rPr>
          <w:rFonts w:ascii="Garamond" w:hAnsi="Garamond" w:cs="Times New Roman"/>
          <w:sz w:val="24"/>
          <w:szCs w:val="24"/>
          <w:lang w:val="de-DE"/>
        </w:rPr>
        <w:t>l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okalnoj </w:t>
      </w:r>
      <w:r w:rsidR="003B0ABE" w:rsidRPr="005A50F1">
        <w:rPr>
          <w:rFonts w:ascii="Garamond" w:hAnsi="Garamond" w:cs="Times New Roman"/>
          <w:sz w:val="24"/>
          <w:szCs w:val="24"/>
          <w:lang w:val="de-DE"/>
        </w:rPr>
        <w:t>samoupr</w:t>
      </w:r>
      <w:r w:rsidR="00637D71" w:rsidRPr="005A50F1">
        <w:rPr>
          <w:rFonts w:ascii="Garamond" w:hAnsi="Garamond" w:cs="Times New Roman"/>
          <w:sz w:val="24"/>
          <w:szCs w:val="24"/>
          <w:lang w:val="de-DE"/>
        </w:rPr>
        <w:t>avi o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pština može utvrditi javni interes radi eksproprijacije nepokretnosti neophodnih za izgradnju objekata od javnog interesa.</w:t>
      </w:r>
    </w:p>
    <w:p w14:paraId="00D38425" w14:textId="19DA09ED" w:rsidR="001E7944" w:rsidRPr="005A50F1" w:rsidRDefault="006F5AB6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157C48"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Pr="005A50F1">
        <w:rPr>
          <w:rFonts w:ascii="Garamond" w:hAnsi="Garamond" w:cs="Times New Roman"/>
          <w:sz w:val="24"/>
          <w:szCs w:val="24"/>
          <w:lang w:val="de-DE"/>
        </w:rPr>
        <w:t>U skladu sa odredbom člana 22 stav 2 Zakona o eksproprijaciji, visinu pravične naknade nepokretnos</w:t>
      </w:r>
      <w:r w:rsidR="00403AAD" w:rsidRPr="005A50F1">
        <w:rPr>
          <w:rFonts w:ascii="Garamond" w:hAnsi="Garamond" w:cs="Times New Roman"/>
          <w:sz w:val="24"/>
          <w:szCs w:val="24"/>
          <w:lang w:val="de-DE"/>
        </w:rPr>
        <w:t>ti utvrdiće Uprava za katastar i državnu imovinu</w:t>
      </w: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Crne Gore</w:t>
      </w:r>
      <w:r w:rsidR="008B1CF8" w:rsidRPr="005A50F1">
        <w:rPr>
          <w:rFonts w:ascii="Garamond" w:hAnsi="Garamond" w:cs="Times New Roman"/>
          <w:sz w:val="24"/>
          <w:szCs w:val="24"/>
          <w:lang w:val="de-DE"/>
        </w:rPr>
        <w:t xml:space="preserve">. 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 xml:space="preserve">Takodje u skladu sa odredbom člana 19 istog </w:t>
      </w:r>
      <w:r w:rsidR="00891E42" w:rsidRPr="005A50F1">
        <w:rPr>
          <w:rFonts w:ascii="Garamond" w:hAnsi="Garamond" w:cs="Times New Roman"/>
          <w:sz w:val="24"/>
          <w:szCs w:val="24"/>
          <w:lang w:val="de-DE"/>
        </w:rPr>
        <w:t>Z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>akona</w:t>
      </w:r>
      <w:r w:rsidR="00D8547F" w:rsidRPr="005A50F1">
        <w:rPr>
          <w:rFonts w:ascii="Garamond" w:hAnsi="Garamond" w:cs="Times New Roman"/>
          <w:sz w:val="24"/>
          <w:szCs w:val="24"/>
          <w:lang w:val="de-DE"/>
        </w:rPr>
        <w:t>,</w:t>
      </w:r>
      <w:r w:rsidR="00E93ECE" w:rsidRPr="005A50F1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postupak eksprorpijacije nepokretnosti iz člana 1 ove odluk</w:t>
      </w:r>
      <w:r w:rsidR="00403AA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e sprovešće Uprava za katastar i državnu imovinu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- Područna jedinica Podgorica, po predlogu </w:t>
      </w:r>
      <w:r w:rsidR="00244D08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Sekretarijata za imovinu </w:t>
      </w:r>
      <w:r w:rsidR="00637D71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E93ECE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pštine Tuzi.</w:t>
      </w:r>
    </w:p>
    <w:p w14:paraId="1CC0DD48" w14:textId="77777777" w:rsidR="00934541" w:rsidRPr="005A50F1" w:rsidRDefault="00934541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4D812295" w14:textId="7E62003B" w:rsidR="007F4D64" w:rsidRPr="005A50F1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5A50F1">
        <w:rPr>
          <w:rFonts w:ascii="Garamond" w:hAnsi="Garamond" w:cs="Times New Roman"/>
          <w:sz w:val="24"/>
          <w:szCs w:val="24"/>
          <w:lang w:val="de-DE"/>
        </w:rPr>
        <w:t xml:space="preserve">       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>Imajući u vidu da su ispunjeni svi zakonski uslovi kao i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shodno svemu prethodno 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navede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nom</w:t>
      </w:r>
      <w:r w:rsidR="001E794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predlaže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se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637D71" w:rsidRPr="005A50F1">
        <w:rPr>
          <w:rFonts w:ascii="Garamond" w:hAnsi="Garamond" w:cs="Times New Roman"/>
          <w:sz w:val="24"/>
          <w:szCs w:val="24"/>
          <w:lang w:val="de-DE"/>
        </w:rPr>
        <w:t>Skupštini o</w:t>
      </w:r>
      <w:r w:rsidR="007F4D64" w:rsidRPr="005A50F1">
        <w:rPr>
          <w:rFonts w:ascii="Garamond" w:hAnsi="Garamond" w:cs="Times New Roman"/>
          <w:sz w:val="24"/>
          <w:szCs w:val="24"/>
          <w:lang w:val="de-DE"/>
        </w:rPr>
        <w:t xml:space="preserve">pštine </w:t>
      </w:r>
      <w:r w:rsidR="00686DE7" w:rsidRPr="005A50F1">
        <w:rPr>
          <w:rFonts w:ascii="Garamond" w:hAnsi="Garamond" w:cs="Times New Roman"/>
          <w:sz w:val="24"/>
          <w:szCs w:val="24"/>
          <w:lang w:val="de-DE"/>
        </w:rPr>
        <w:t xml:space="preserve">Tuzi </w:t>
      </w:r>
      <w:r w:rsidR="006F5AB6" w:rsidRPr="005A50F1">
        <w:rPr>
          <w:rFonts w:ascii="Garamond" w:hAnsi="Garamond" w:cs="Times New Roman"/>
          <w:sz w:val="24"/>
          <w:szCs w:val="24"/>
          <w:lang w:val="de-DE"/>
        </w:rPr>
        <w:t xml:space="preserve">da donese </w:t>
      </w:r>
      <w:r w:rsidR="007F4D6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Odluk</w:t>
      </w:r>
      <w:r w:rsidR="006F5AB6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AA3BAD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F9113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o utvrđivanju javnog interesa za</w:t>
      </w:r>
      <w:r w:rsidR="00015947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potpunu</w:t>
      </w:r>
      <w:r w:rsidR="00F9113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eksproprijaciju nepokretnosti </w:t>
      </w:r>
      <w:r w:rsidR="001212A4" w:rsidRPr="005A50F1">
        <w:rPr>
          <w:rFonts w:ascii="Garamond" w:hAnsi="Garamond" w:cs="Times New Roman"/>
          <w:color w:val="000000"/>
          <w:sz w:val="24"/>
          <w:szCs w:val="24"/>
          <w:lang w:val="de-DE"/>
        </w:rPr>
        <w:t>radi izgradnje lokalnog objekta od opšteg interesa – gradskog groblja.</w:t>
      </w:r>
    </w:p>
    <w:p w14:paraId="6E188F3C" w14:textId="77777777" w:rsidR="007F4D64" w:rsidRPr="005A50F1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3F3BE5AF" w14:textId="77777777" w:rsidR="00A627B8" w:rsidRPr="005A50F1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5A50F1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46314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0F1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3BA6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2D3E"/>
    <w:rsid w:val="00AD3308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A50F1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2</cp:revision>
  <cp:lastPrinted>2022-12-14T08:33:00Z</cp:lastPrinted>
  <dcterms:created xsi:type="dcterms:W3CDTF">2022-12-19T10:32:00Z</dcterms:created>
  <dcterms:modified xsi:type="dcterms:W3CDTF">2022-12-19T10:32:00Z</dcterms:modified>
</cp:coreProperties>
</file>