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F4EEA" w14:textId="33B75A5E" w:rsidR="00282088" w:rsidRPr="006C65FA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>Në bazë të nenit 29, paragrafit 2 të Ligjit për Pronën Shtetërore (</w:t>
      </w:r>
      <w:r w:rsidRPr="00296901">
        <w:rPr>
          <w:rFonts w:ascii="Garamond" w:hAnsi="Garamond" w:cstheme="minorHAnsi"/>
          <w:sz w:val="28"/>
          <w:szCs w:val="28"/>
        </w:rPr>
        <w:t>„</w:t>
      </w:r>
      <w:r w:rsidRPr="00296901">
        <w:rPr>
          <w:rFonts w:ascii="Garamond" w:hAnsi="Garamond"/>
          <w:sz w:val="28"/>
          <w:szCs w:val="28"/>
        </w:rPr>
        <w:t xml:space="preserve">Fleta zyrtare e Malit të Zi”, nr. 21/09, 40/11) dhe nenit 53, paragrafi 1 të Statutit të Komunës së Tuzit („Fleta zyrtare e Malit të Zi – dispozitat komunale”, nr. 24/19, 05/20), në seancën e Kuvendit të Komunës së Tuzit të mbajtur më </w:t>
      </w:r>
      <w:r w:rsidR="006C65FA">
        <w:rPr>
          <w:rFonts w:ascii="Garamond" w:hAnsi="Garamond"/>
          <w:sz w:val="28"/>
          <w:szCs w:val="28"/>
        </w:rPr>
        <w:t>23.</w:t>
      </w:r>
      <w:r w:rsidRPr="00296901">
        <w:rPr>
          <w:rFonts w:ascii="Garamond" w:hAnsi="Garamond"/>
          <w:sz w:val="28"/>
          <w:szCs w:val="28"/>
        </w:rPr>
        <w:t xml:space="preserve">03.2022, </w:t>
      </w:r>
      <w:r w:rsidRPr="006C65FA">
        <w:rPr>
          <w:rFonts w:ascii="Garamond" w:hAnsi="Garamond"/>
          <w:sz w:val="28"/>
          <w:szCs w:val="28"/>
        </w:rPr>
        <w:t xml:space="preserve">është marrë </w:t>
      </w:r>
    </w:p>
    <w:p w14:paraId="5A0334A2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8070B95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1544013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VENDIMI</w:t>
      </w:r>
    </w:p>
    <w:p w14:paraId="282AF6CA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për dhënien pa kompensim të automjetit në shfrytëzim të përhershëm „Komunalno/Komunale” sh.p.k Tuz</w:t>
      </w:r>
    </w:p>
    <w:p w14:paraId="134A6DB7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</w:p>
    <w:p w14:paraId="295FC027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95B5442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Neni 1</w:t>
      </w:r>
    </w:p>
    <w:p w14:paraId="1FBC5BBE" w14:textId="77777777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>Komuna e Tuzit si bartëse e së drejtës së pronësisë, jep n</w:t>
      </w:r>
      <w:r w:rsidRPr="00296901">
        <w:rPr>
          <w:rFonts w:ascii="Garamond" w:hAnsi="Garamond"/>
          <w:sz w:val="28"/>
          <w:szCs w:val="28"/>
          <w:lang w:val="en-US"/>
        </w:rPr>
        <w:t xml:space="preserve">ë </w:t>
      </w:r>
      <w:r w:rsidRPr="00296901">
        <w:rPr>
          <w:rFonts w:ascii="Garamond" w:hAnsi="Garamond"/>
          <w:sz w:val="28"/>
          <w:szCs w:val="28"/>
        </w:rPr>
        <w:t>shfrytëzim dhe dispozicion të përhershëm pa kompensim automjetin e markës: CITROEN, tipi/modeli: C3 1.6, me targa TZ - CG008; „Komunalno/Komunale” sh.p.k. Tuz, , me qëllim të përmirësimit të cilësisë së punës, që „Komunalno/Komunale” sh.p.k. Tuz kryen në territorin e Komunës së Tuzit.</w:t>
      </w:r>
    </w:p>
    <w:p w14:paraId="181853DB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855A523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Neni 2</w:t>
      </w:r>
    </w:p>
    <w:p w14:paraId="08AD32D8" w14:textId="77777777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>Ngarkohet kryetari i Komunës së Tuzit që pas hyrjes në fuqi të këtij vendimi të lidhë Kontratën me Drejtorin ekzekutiv të „Komunalno/Komunale” sh.p.k. Tuz, mbi dhënien pa kompensim të automjetit në fjalë, e cila do të rregullojë më afërsisht të drejtat dhe obligimet e ndërsjella të palëve kontraktuese, në bazë të së cilës do të bëhet ndërrimi i pronarit, si dhe regjistrimi, pas skadimit të regjistrimit të vlefshëm.</w:t>
      </w:r>
    </w:p>
    <w:p w14:paraId="77843725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6448CDD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Neni 3</w:t>
      </w:r>
    </w:p>
    <w:p w14:paraId="2EDCCF08" w14:textId="77777777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>Ky vendim hyn në fuqi ditën e miratimit dhe do të publikohet në „Fletën zyrtare të Malit të Zi - dispozitat komunale”.</w:t>
      </w:r>
    </w:p>
    <w:p w14:paraId="67FF2A17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2FE996F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3C511270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D3D27BC" w14:textId="594B66B2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>Numri: 02-030/22-</w:t>
      </w:r>
      <w:r w:rsidR="006C65FA">
        <w:rPr>
          <w:rFonts w:ascii="Garamond" w:hAnsi="Garamond"/>
          <w:sz w:val="28"/>
          <w:szCs w:val="28"/>
        </w:rPr>
        <w:t>3421</w:t>
      </w:r>
    </w:p>
    <w:p w14:paraId="7E2A10FD" w14:textId="2B936E53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 xml:space="preserve">Tuz, </w:t>
      </w:r>
      <w:r w:rsidR="006C65FA">
        <w:rPr>
          <w:rFonts w:ascii="Garamond" w:hAnsi="Garamond"/>
          <w:sz w:val="28"/>
          <w:szCs w:val="28"/>
        </w:rPr>
        <w:t>23.</w:t>
      </w:r>
      <w:r w:rsidRPr="00296901">
        <w:rPr>
          <w:rFonts w:ascii="Garamond" w:hAnsi="Garamond"/>
          <w:sz w:val="28"/>
          <w:szCs w:val="28"/>
        </w:rPr>
        <w:t>03.2022</w:t>
      </w:r>
    </w:p>
    <w:p w14:paraId="2EDAB4DE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7598556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05D022A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B2901DC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F3957C0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75E819EB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KRYETARI,</w:t>
      </w:r>
    </w:p>
    <w:p w14:paraId="64373CE9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Fadil Kajoshaj</w:t>
      </w:r>
    </w:p>
    <w:p w14:paraId="16D5A769" w14:textId="72C50ADC" w:rsidR="00553B1F" w:rsidRPr="00282088" w:rsidRDefault="00553B1F" w:rsidP="00282088"/>
    <w:sectPr w:rsidR="00553B1F" w:rsidRPr="00282088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7F"/>
    <w:rsid w:val="0002057F"/>
    <w:rsid w:val="00040390"/>
    <w:rsid w:val="000A7D13"/>
    <w:rsid w:val="00125342"/>
    <w:rsid w:val="001A5FB0"/>
    <w:rsid w:val="00282088"/>
    <w:rsid w:val="004B32C9"/>
    <w:rsid w:val="00553B1F"/>
    <w:rsid w:val="005E5176"/>
    <w:rsid w:val="006C65FA"/>
    <w:rsid w:val="008A388C"/>
    <w:rsid w:val="009878A7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F2B25"/>
  <w15:chartTrackingRefBased/>
  <w15:docId w15:val="{A1B736F0-E378-423B-9093-22BF8645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05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9</cp:revision>
  <cp:lastPrinted>2022-03-21T09:08:00Z</cp:lastPrinted>
  <dcterms:created xsi:type="dcterms:W3CDTF">2022-03-19T17:29:00Z</dcterms:created>
  <dcterms:modified xsi:type="dcterms:W3CDTF">2022-03-24T14:11:00Z</dcterms:modified>
</cp:coreProperties>
</file>