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E419F" w14:textId="35A64F61" w:rsidR="005A77DB" w:rsidRDefault="005A77DB">
      <w:pPr>
        <w:rPr>
          <w:rFonts w:ascii="Garamond" w:eastAsiaTheme="minorEastAsia" w:hAnsi="Garamond" w:cs="Times New Roman"/>
          <w:color w:val="000000"/>
          <w:sz w:val="28"/>
          <w:szCs w:val="28"/>
          <w:lang w:eastAsia="sr-Latn-ME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400059" wp14:editId="04E822A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91438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91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112D8D16" w14:textId="03BF1827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lastRenderedPageBreak/>
        <w:t xml:space="preserve">Në bazë të nenit 38 paragrafi 1 pika 2, e në lidhje me nenin 59 të Ligjit mbi vetëqeverisje lokale („Fleta zyrtare e Malit të Zi”, nr. 02/18, 34/19, 38/20) 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dhe nenit 11 paragrafi 1 pika 7 e Vendimit mbi themelimin e Shoqërisë me përgjegjësi të kufizuar „Komunalno/Komunale” Tuz („Fleta zyrtare e MZ”, nr. 33/19 dhe 40/21), Kuvendi i komunës së Tuzit në seancën e mbajtur më </w:t>
      </w:r>
      <w:r w:rsidR="00186420">
        <w:rPr>
          <w:rFonts w:ascii="Garamond" w:hAnsi="Garamond"/>
          <w:sz w:val="28"/>
          <w:szCs w:val="28"/>
          <w:lang w:val="sq-AL"/>
        </w:rPr>
        <w:t>______2022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8B35EF9" w14:textId="1B8A37CC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B0ED7EE" w14:textId="77777777" w:rsidR="006347B6" w:rsidRPr="00D24974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mbi dhënien e pëlqimit në Ndryshimet e Programit vjetor për kryerjen e veprimtarive komunale të Shoqërisë me përgjegjësi të kufizuar „Komunalno/Komunale” Tuz për vitin 2022</w:t>
      </w:r>
    </w:p>
    <w:bookmarkEnd w:id="0"/>
    <w:p w14:paraId="70E1E854" w14:textId="7ECA33B7" w:rsidR="004C7816" w:rsidRPr="00D24974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37CD63B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Ndryshimet e Programit vjetor për kryerjen e veprimtarive komunale të Shoqërisë me përgjegjësi të kufizuar „Komunalno/Komunale”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2130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21.02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.2022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77777777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77777777" w:rsidR="00186420" w:rsidRPr="00D24974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B15DD3C" w14:textId="77777777" w:rsidR="005A77DB" w:rsidRDefault="005A77DB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CC3BDAD" w14:textId="58861664" w:rsidR="008F5340" w:rsidRPr="00D2497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1A19C214" w14:textId="5D2CF37B" w:rsidR="006347B6" w:rsidRPr="00D24974" w:rsidRDefault="006347B6" w:rsidP="006347B6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Me nenin 11 paragrafi 1 pika 7 të Vendimit mbi themelimin e Shoqërisë me përgjegjësi të kufizuar </w:t>
      </w:r>
      <w:r w:rsidR="007269F2" w:rsidRPr="00D24974">
        <w:rPr>
          <w:rFonts w:ascii="Garamond" w:hAnsi="Garamond"/>
          <w:sz w:val="28"/>
          <w:szCs w:val="28"/>
          <w:lang w:val="sq-AL"/>
        </w:rPr>
        <w:t>„</w:t>
      </w:r>
      <w:r w:rsidRPr="00D24974">
        <w:rPr>
          <w:rFonts w:ascii="Garamond" w:hAnsi="Garamond"/>
          <w:sz w:val="28"/>
          <w:szCs w:val="28"/>
          <w:lang w:val="sq-AL"/>
        </w:rPr>
        <w:t>Komunalno / Komunale</w:t>
      </w:r>
      <w:r w:rsidR="007269F2" w:rsidRPr="00D24974">
        <w:rPr>
          <w:rFonts w:ascii="Garamond" w:hAnsi="Garamond"/>
          <w:sz w:val="28"/>
          <w:szCs w:val="28"/>
          <w:lang w:val="sq-AL"/>
        </w:rPr>
        <w:t>” SHPK</w:t>
      </w:r>
      <w:r w:rsidRPr="00D24974">
        <w:rPr>
          <w:rFonts w:ascii="Garamond" w:hAnsi="Garamond"/>
          <w:sz w:val="28"/>
          <w:szCs w:val="28"/>
          <w:lang w:val="sq-AL"/>
        </w:rPr>
        <w:t xml:space="preserve"> Tuz është e përcaktuar që themeluesi i shoqërisë afariste jep pëlqim në programin vjetor të punës dhe planin financiar të shoqërisë. </w:t>
      </w:r>
    </w:p>
    <w:p w14:paraId="5A1DF36B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2B63706A" w14:textId="45769BE2" w:rsidR="00D60A83" w:rsidRPr="00D24974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Arsyet për sjelljen e këtij Vendim janë të përmbajtura në harmonizimin e dispozitave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D24974" w:rsidRPr="00D24974">
        <w:rPr>
          <w:rFonts w:ascii="Garamond" w:hAnsi="Garamond"/>
          <w:sz w:val="28"/>
          <w:szCs w:val="28"/>
          <w:lang w:val="sq-AL"/>
        </w:rPr>
        <w:t>vetëqeverisjen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lokale ku me nenin 59 paragrafin 2 është e paraparë që kryetari është i obliguar që aktin të cilin ka sjellë nga kompetenca e Kuvendit të sjellë në verifikim kuvendit në seancën e pare të radhës. </w:t>
      </w:r>
    </w:p>
    <w:p w14:paraId="40A8E15C" w14:textId="77777777" w:rsidR="00D60A83" w:rsidRPr="00D24974" w:rsidRDefault="00D60A8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B37B25" w14:textId="0ED0F31B" w:rsidR="00D60A83" w:rsidRPr="00D24974" w:rsidRDefault="00D24974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42741312" w14:textId="582142C0" w:rsidR="00553B1F" w:rsidRPr="00D24974" w:rsidRDefault="0046718F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nenin 1 është e rregulluar lënda e verifikimit të Vendimit </w:t>
      </w:r>
      <w:r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Ndryshimet e Programit vjetor për kryerjen e veprimtarive komunale të Shoqërisë me përgjegjësi të kufizuar „Komunalno/Komunale” Tuz për vitin 2022, numër 01-031/22-2130 prej më 21.02.2022, të cilën e ka sjellë kryetari i Komunës së Tuzit.</w:t>
      </w:r>
    </w:p>
    <w:p w14:paraId="0F0AB444" w14:textId="1A73A7B4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Në nenin 2 është i përcaktuar afati i hyrjes në fuqi të Vendimit. </w:t>
      </w:r>
    </w:p>
    <w:p w14:paraId="61F56F78" w14:textId="1FC22896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B2599B" w14:textId="2BCAC73D" w:rsidR="00D24974" w:rsidRPr="00D24974" w:rsidRDefault="00D24974" w:rsidP="00D2497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Nga arsyet e lartpërmendura, i propozohet Kuvendit të komunës së Tuzit të sjellë Vendimin mbi verifikimin e Vendimit mbi dhënien e pëlqimit në Ndryshimet e Programit vjetor për kryerjen e veprimtarive komunale të Shoqërisë me përgjegjësi të kufizuar „Komunalno/Komunale” Tuz për vitin 2022.</w:t>
      </w:r>
    </w:p>
    <w:p w14:paraId="769BBBBC" w14:textId="00D517A6" w:rsidR="005A77DB" w:rsidRDefault="005A77DB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09F8EE69" w14:textId="6F2BD119" w:rsidR="00D24974" w:rsidRDefault="005A77DB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7F01A743" wp14:editId="157EBCFE">
            <wp:simplePos x="0" y="0"/>
            <wp:positionH relativeFrom="page">
              <wp:posOffset>-171450</wp:posOffset>
            </wp:positionH>
            <wp:positionV relativeFrom="margin">
              <wp:posOffset>-990600</wp:posOffset>
            </wp:positionV>
            <wp:extent cx="7734300" cy="111537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115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9A9F4" w14:textId="52EEAEEE" w:rsidR="005A77DB" w:rsidRDefault="005A77DB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13BD033" wp14:editId="62A52013">
            <wp:simplePos x="0" y="0"/>
            <wp:positionH relativeFrom="page">
              <wp:posOffset>0</wp:posOffset>
            </wp:positionH>
            <wp:positionV relativeFrom="margin">
              <wp:posOffset>-981075</wp:posOffset>
            </wp:positionV>
            <wp:extent cx="7685405" cy="1098232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5405" cy="1098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0C941" w14:textId="7EEC799C" w:rsidR="005A77DB" w:rsidRPr="00D24974" w:rsidRDefault="00E64BE7" w:rsidP="00E64BE7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2973F3A4" wp14:editId="72950756">
            <wp:simplePos x="0" y="0"/>
            <wp:positionH relativeFrom="page">
              <wp:posOffset>-114300</wp:posOffset>
            </wp:positionH>
            <wp:positionV relativeFrom="margin">
              <wp:posOffset>-952500</wp:posOffset>
            </wp:positionV>
            <wp:extent cx="7667625" cy="1138237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38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77DB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186420"/>
    <w:rsid w:val="001F514D"/>
    <w:rsid w:val="0033772B"/>
    <w:rsid w:val="003A6112"/>
    <w:rsid w:val="00450979"/>
    <w:rsid w:val="0046718F"/>
    <w:rsid w:val="004C7816"/>
    <w:rsid w:val="00553B1F"/>
    <w:rsid w:val="005A77DB"/>
    <w:rsid w:val="005E1A64"/>
    <w:rsid w:val="006347B6"/>
    <w:rsid w:val="006E0C73"/>
    <w:rsid w:val="007269F2"/>
    <w:rsid w:val="007E7D43"/>
    <w:rsid w:val="008F5340"/>
    <w:rsid w:val="009B3048"/>
    <w:rsid w:val="00AD5F0F"/>
    <w:rsid w:val="00C22059"/>
    <w:rsid w:val="00CA382F"/>
    <w:rsid w:val="00CC0957"/>
    <w:rsid w:val="00CC5C8C"/>
    <w:rsid w:val="00D24974"/>
    <w:rsid w:val="00D60A83"/>
    <w:rsid w:val="00E64BE7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2022-02-08T07:21:00Z</cp:lastPrinted>
  <dcterms:created xsi:type="dcterms:W3CDTF">2022-03-11T09:00:00Z</dcterms:created>
  <dcterms:modified xsi:type="dcterms:W3CDTF">2022-03-11T09:00:00Z</dcterms:modified>
</cp:coreProperties>
</file>