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616D4" w14:textId="24BA41C6" w:rsidR="00990FD7" w:rsidRPr="00140C7C" w:rsidRDefault="00990FD7" w:rsidP="00140C7C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bookmarkStart w:id="0" w:name="_Hlk61937879"/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Nа оsnоvu člаnа 168 stav 4</w:t>
      </w:r>
      <w:r w:rsidR="00F1459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Zakona o planiranju prostora i izgradnji objekata („Službeni list CG“, brој 64/17,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44/18, 63/18</w:t>
      </w:r>
      <w:r w:rsidR="004B329E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, 11/19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 xml:space="preserve"> i 82/20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),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člana 38 stav 1 tač. 2 i 8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Zаkоnа о lоkаlnој sаmоuprаvi („Službeni list CG“, br.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2/18, 34/19 i 38/20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)</w:t>
      </w:r>
      <w:r w:rsidR="004A4E48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,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člаnа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25 stav 1 tačka 2 i člana 53 stav 1 tačka 2 i 8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Stаtutа Opštine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Tuzi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(„Službeni list CG – Opštinski propisi“, br.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24/19 i 05/20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), uz prethodnu saglasnost </w:t>
      </w:r>
      <w:r w:rsidR="00250842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Ministarstva ekologije, prostornog planiranja i urbanizma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br</w:t>
      </w:r>
      <w:r w:rsidR="00250842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oj</w:t>
      </w:r>
      <w:r w:rsidR="001B0BE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: 01-12/13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od </w:t>
      </w:r>
      <w:r w:rsidR="001B0BE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19.01.</w:t>
      </w:r>
      <w:r w:rsidR="004B329E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2021. godine,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Skupštinа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Opštine </w:t>
      </w:r>
      <w:r w:rsidR="003D51F9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Tuzi</w:t>
      </w:r>
      <w:r w:rsidR="00250842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,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nа sјеdnici оdržаnој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dana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140C7C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01.04.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20</w:t>
      </w:r>
      <w:r w:rsidR="00654F8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21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 gоdinе, dоniјеlа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je</w:t>
      </w:r>
      <w:r w:rsidR="001E743D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</w:p>
    <w:bookmarkEnd w:id="0"/>
    <w:p w14:paraId="6A7A6837" w14:textId="77777777" w:rsidR="00AD2854" w:rsidRPr="004D2DC0" w:rsidRDefault="00AD2854" w:rsidP="003D51F9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346063EC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О D L U K U </w:t>
      </w:r>
    </w:p>
    <w:p w14:paraId="6AF9058C" w14:textId="2368AB63" w:rsidR="00A5415B" w:rsidRPr="004D2DC0" w:rsidRDefault="00990FD7" w:rsidP="00A541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bookmarkStart w:id="1" w:name="_Hlk498086882"/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о godišnjoj naknadi za korišćenje prostora za bespravne objekte</w:t>
      </w:r>
      <w:bookmarkEnd w:id="1"/>
    </w:p>
    <w:p w14:paraId="4A98436F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1E04B42F" w14:textId="4314B1B6" w:rsidR="00AD2854" w:rsidRPr="004D2DC0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OPŠTE ODREDBE</w:t>
      </w:r>
    </w:p>
    <w:p w14:paraId="272B6A0B" w14:textId="4790013C" w:rsidR="00AD2854" w:rsidRPr="004D2DC0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Predmet</w:t>
      </w:r>
    </w:p>
    <w:p w14:paraId="03219198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216930EC" w14:textId="4512F3D8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Člаn 1</w:t>
      </w:r>
    </w:p>
    <w:p w14:paraId="101C0B7A" w14:textId="6B1EE997" w:rsidR="00AD2854" w:rsidRDefault="00990FD7" w:rsidP="001E743D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Оvоm Odlukоm propisuje se visina, način i kriterijumi plаćаnjа godišnje nаknаdе za korišćenje prostora za bespravne objekte  (u daljem tekstu: naknada) na teritoriji Opštine</w:t>
      </w:r>
      <w:r w:rsid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Tuzi</w:t>
      </w:r>
      <w:r w:rsidR="0013251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132510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(u daljem tekstu: Opština)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  </w:t>
      </w:r>
    </w:p>
    <w:p w14:paraId="24205121" w14:textId="77777777" w:rsidR="001E743D" w:rsidRPr="004D2DC0" w:rsidRDefault="001E743D" w:rsidP="001E743D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25DE12F6" w14:textId="35266E9A" w:rsidR="00A5415B" w:rsidRPr="004D2DC0" w:rsidRDefault="00990FD7" w:rsidP="00A541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Plaćanje naknade</w:t>
      </w:r>
    </w:p>
    <w:p w14:paraId="26FFF97D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5D34278B" w14:textId="5BC4C680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Člаn 2 </w:t>
      </w:r>
    </w:p>
    <w:p w14:paraId="34DDE0AE" w14:textId="61A06694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Naknada se plaća za bespravni objekat</w:t>
      </w:r>
      <w:r w:rsid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koji je evidentiran na orto foto snimku iz člana 155 Zakona o planiranju prostora</w:t>
      </w:r>
      <w:r w:rsidR="008152C7" w:rsidRP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8152C7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i izgradnji objekata („Službeni list CG“, brој 64/17, </w:t>
      </w:r>
      <w:r w:rsidR="008152C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ME"/>
        </w:rPr>
        <w:t>44/18, 63/18 i 82/20</w:t>
      </w:r>
      <w:r w:rsidR="008152C7"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), </w:t>
      </w:r>
      <w:r w:rsidR="008152C7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(u daljem tekstu Zakon):</w:t>
      </w:r>
    </w:p>
    <w:p w14:paraId="3F013D3E" w14:textId="77777777" w:rsidR="00990FD7" w:rsidRPr="004D2DC0" w:rsidRDefault="00990FD7" w:rsidP="00990FD7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 koji nije podnijet zahtjev za legalizaciju; </w:t>
      </w:r>
    </w:p>
    <w:p w14:paraId="18BB797E" w14:textId="1C142EF8" w:rsidR="00AD2854" w:rsidRPr="00AD2854" w:rsidRDefault="00990FD7" w:rsidP="00AD2854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 koji je u postupku legalizacije donijeto rješenje o odbijanju zahtjeva za legalizacij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u.</w:t>
      </w:r>
    </w:p>
    <w:p w14:paraId="4D5A972A" w14:textId="77777777" w:rsidR="00AD2854" w:rsidRPr="00AD2854" w:rsidRDefault="00AD2854" w:rsidP="00AD2854">
      <w:p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74BBBC0F" w14:textId="1E6DC884" w:rsidR="00A5415B" w:rsidRPr="004D2DC0" w:rsidRDefault="00990FD7" w:rsidP="00A5415B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Nastanak obaveze plaćanja naknade</w:t>
      </w:r>
    </w:p>
    <w:p w14:paraId="282CC23A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7B36CA11" w14:textId="39DB2BD1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Člаn 3</w:t>
      </w:r>
    </w:p>
    <w:p w14:paraId="7FF2EE73" w14:textId="74B22244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bookmarkStart w:id="2" w:name="_Hlk61939583"/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Obaveza plaćanja naknade nastaje 1. januara godine za koju se obaveza utvrđuje.</w:t>
      </w:r>
    </w:p>
    <w:p w14:paraId="25B2B0C8" w14:textId="70D976A2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Izuzetno od odredbe stava 1 ovog člana, obaveza plaćanja naknade za prvu godinu:</w:t>
      </w:r>
    </w:p>
    <w:p w14:paraId="5334BE00" w14:textId="77777777" w:rsidR="00990FD7" w:rsidRPr="004D2DC0" w:rsidRDefault="00990FD7" w:rsidP="00990FD7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 objekte iz člana 2 alineja 1 ove Odluke nastaje 1. januara 2021. godine; </w:t>
      </w:r>
    </w:p>
    <w:p w14:paraId="2AF273EB" w14:textId="7C6ECFB0" w:rsidR="00990FD7" w:rsidRDefault="00990FD7" w:rsidP="001E743D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 objekte iz člana 2 alineja 2 ove odluke nastaje</w:t>
      </w:r>
      <w:r w:rsidR="0023607B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1</w:t>
      </w:r>
      <w:r w:rsidR="00825F2D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</w:t>
      </w:r>
      <w:r w:rsidR="0023607B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januara godine koja slijedi godini u kojoj je donijeto pravosnažno rješenje o odbijanju zahtjeva za legalizaciju bespravnog objekta.</w:t>
      </w:r>
    </w:p>
    <w:bookmarkEnd w:id="2"/>
    <w:p w14:paraId="6A3E4889" w14:textId="77777777" w:rsidR="001E743D" w:rsidRPr="001E743D" w:rsidRDefault="001E743D" w:rsidP="0023607B">
      <w:pPr>
        <w:tabs>
          <w:tab w:val="left" w:pos="900"/>
        </w:tabs>
        <w:spacing w:after="0" w:line="240" w:lineRule="auto"/>
        <w:ind w:left="9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37E33B5A" w14:textId="02345731" w:rsidR="00A5415B" w:rsidRPr="004D2DC0" w:rsidRDefault="00990FD7" w:rsidP="003D51F9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Prestanak obaveze plaćanja naknade</w:t>
      </w:r>
    </w:p>
    <w:p w14:paraId="7705C586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1D639A32" w14:textId="5823F89F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4</w:t>
      </w:r>
    </w:p>
    <w:p w14:paraId="111F2D62" w14:textId="31E5517D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Obaveza plaćanja naknade prestaje:</w:t>
      </w:r>
    </w:p>
    <w:p w14:paraId="71B7ACC5" w14:textId="14430811" w:rsidR="00AD2854" w:rsidRDefault="000C0975" w:rsidP="000C097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uklanjanjem objekta,</w:t>
      </w:r>
    </w:p>
    <w:p w14:paraId="10614A3D" w14:textId="3361C2CF" w:rsidR="000C0975" w:rsidRDefault="000C0975" w:rsidP="000C097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danom podnošenja zahtjeva za legalizaciju.</w:t>
      </w:r>
    </w:p>
    <w:p w14:paraId="487B4628" w14:textId="77777777" w:rsidR="000C0975" w:rsidRPr="000C0975" w:rsidRDefault="000C0975" w:rsidP="000C0975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0DDEFAFA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767129F1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687E8BA6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60498330" w14:textId="6E6309DE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lastRenderedPageBreak/>
        <w:t>Evidencija obveznika naknade</w:t>
      </w:r>
    </w:p>
    <w:p w14:paraId="3F378849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7F3AB1B5" w14:textId="59C03ED6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5</w:t>
      </w:r>
    </w:p>
    <w:p w14:paraId="09C074D4" w14:textId="300877AE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Za utvrđivanje obaveze plaćanja naknade,</w:t>
      </w:r>
      <w:r w:rsidR="000C097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organ lokalne uprave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nadlež</w:t>
      </w:r>
      <w:r w:rsidR="000C0975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an za poslove lokalnih javnih prihoda</w:t>
      </w:r>
      <w:r w:rsidR="0013251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 </w:t>
      </w:r>
      <w:r w:rsidR="000C0975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(u daljem tekstu: nadležni organ) uspostavlja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i vodi evidenciju obveznika naknade.</w:t>
      </w:r>
    </w:p>
    <w:p w14:paraId="5D0768C1" w14:textId="50742B9D" w:rsidR="00990FD7" w:rsidRDefault="00990FD7" w:rsidP="000C0975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Za uspostavljanje evidencije iz stava 1 ovog člana koriste se podaci iz katastra nepokretnosti, liste bespravnih objekata </w:t>
      </w:r>
      <w:r w:rsidR="000C097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i 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drugih evidencija koje vode organi lokalne uprave i javne službe čiji je osnivač opština</w:t>
      </w:r>
      <w:r w:rsidR="000C0975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Tuzi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.</w:t>
      </w:r>
    </w:p>
    <w:p w14:paraId="13BA10BC" w14:textId="77777777" w:rsidR="00A03891" w:rsidRPr="000C0975" w:rsidRDefault="00A03891" w:rsidP="000C0975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060BD2A4" w14:textId="27FD967C" w:rsidR="00AD2854" w:rsidRPr="00AD2854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II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VISINA I KRITERIJUMI ZA UTVRĐIVANJE NAKNA</w:t>
      </w:r>
      <w:r w:rsidRPr="004D2DC0">
        <w:rPr>
          <w:rFonts w:ascii="Garamond" w:eastAsia="Times New Roman" w:hAnsi="Garamond" w:cs="Times New Roman"/>
          <w:b/>
          <w:bCs/>
          <w:caps/>
          <w:color w:val="000000"/>
          <w:sz w:val="24"/>
          <w:szCs w:val="24"/>
          <w:lang w:val="sr-Latn-CS"/>
        </w:rPr>
        <w:t>de</w:t>
      </w:r>
    </w:p>
    <w:p w14:paraId="58C9E526" w14:textId="77777777" w:rsidR="00A03891" w:rsidRDefault="00A03891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</w:p>
    <w:p w14:paraId="4B5C2B76" w14:textId="6420C8F2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  <w:t>Utvrđivanje visine naknade</w:t>
      </w:r>
    </w:p>
    <w:p w14:paraId="507E9E99" w14:textId="77777777" w:rsidR="00A03891" w:rsidRDefault="00A03891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</w:p>
    <w:p w14:paraId="29FC3100" w14:textId="5468B899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 w:eastAsia="hr-BA"/>
        </w:rPr>
        <w:t>Član 6</w:t>
      </w:r>
    </w:p>
    <w:p w14:paraId="4AF09AC6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Visina naknade obračunava se na godišnjem nivou na osnovu cijene naknade po jedinici površine koja se množi sa bruto površinom bespravnog objekta i stopom naknade prema sledećoj formuli:</w:t>
      </w:r>
    </w:p>
    <w:p w14:paraId="0B6E8C9A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Garamond" w:eastAsia="Times New Roman" w:hAnsi="Garamond" w:cs="Times New Roman"/>
          <w:color w:val="000000"/>
          <w:sz w:val="24"/>
          <w:szCs w:val="24"/>
          <w:vertAlign w:val="subscript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VN = CN x BP x S</w:t>
      </w:r>
    </w:p>
    <w:p w14:paraId="2B14AE4A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pri čemu je:</w:t>
      </w:r>
    </w:p>
    <w:p w14:paraId="536F0527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VN – visina naknade</w:t>
      </w:r>
    </w:p>
    <w:p w14:paraId="652592D1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CN – cijena naknade po jedinici površine</w:t>
      </w:r>
    </w:p>
    <w:p w14:paraId="6D7E3A1C" w14:textId="77777777" w:rsidR="00990FD7" w:rsidRPr="004D2DC0" w:rsidRDefault="00990FD7" w:rsidP="00990FD7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BP – bruto površina  bespravnog objekta izražena u m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vertAlign w:val="superscript"/>
          <w:lang w:val="sr-Latn-CS" w:eastAsia="hr-BA"/>
        </w:rPr>
        <w:t>2</w:t>
      </w:r>
    </w:p>
    <w:p w14:paraId="68CE756C" w14:textId="019FFB66" w:rsidR="00990FD7" w:rsidRDefault="00990FD7" w:rsidP="001E743D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  <w:t>S – stopa naknade.</w:t>
      </w:r>
    </w:p>
    <w:p w14:paraId="717C2310" w14:textId="77777777" w:rsidR="001E743D" w:rsidRPr="001E743D" w:rsidRDefault="001E743D" w:rsidP="001E743D">
      <w:pPr>
        <w:autoSpaceDE w:val="0"/>
        <w:autoSpaceDN w:val="0"/>
        <w:adjustRightInd w:val="0"/>
        <w:spacing w:after="0" w:line="240" w:lineRule="auto"/>
        <w:ind w:left="180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 w:eastAsia="hr-BA"/>
        </w:rPr>
      </w:pPr>
    </w:p>
    <w:p w14:paraId="537B9430" w14:textId="1505E6DC" w:rsidR="00990FD7" w:rsidRPr="004D2DC0" w:rsidRDefault="0093015E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bookmarkStart w:id="3" w:name="_Hlk60990142"/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Utvrđivanje visine i c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ijen</w:t>
      </w:r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e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naknade po m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vertAlign w:val="superscript"/>
          <w:lang w:val="sr-Latn-CS"/>
        </w:rPr>
        <w:t xml:space="preserve">2 </w:t>
      </w:r>
      <w:r w:rsidR="00990FD7"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bespravnog objekta</w:t>
      </w:r>
    </w:p>
    <w:bookmarkEnd w:id="3"/>
    <w:p w14:paraId="557FE7DF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46F0DB1D" w14:textId="24972555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Član 7</w:t>
      </w:r>
    </w:p>
    <w:p w14:paraId="2112D409" w14:textId="52738927" w:rsidR="00990FD7" w:rsidRPr="004D2DC0" w:rsidRDefault="0093015E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Visina i c</w:t>
      </w:r>
      <w:r w:rsidR="00990FD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ijena naknade po m</w:t>
      </w:r>
      <w:r w:rsidR="00990FD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vertAlign w:val="superscript"/>
          <w:lang w:val="sr-Latn-CS"/>
        </w:rPr>
        <w:t>2</w:t>
      </w:r>
      <w:r w:rsidR="00990FD7"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 xml:space="preserve"> bespravnog objekta određuje se na osnovu prosječne cijene građenja m² novoizgrađenog stambenog objekta u Crnoj Gori, koju objavljuje organ uprave nadležan za poslove statistike, za godinu koja prethodi godini za koju se naknada utvrđuje.</w:t>
      </w:r>
    </w:p>
    <w:p w14:paraId="6A5D1158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0F6F4007" w14:textId="77777777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Stopa naknade</w:t>
      </w:r>
    </w:p>
    <w:p w14:paraId="446FA8D0" w14:textId="77777777" w:rsidR="00A03891" w:rsidRDefault="00A03891" w:rsidP="0093015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7AE348F3" w14:textId="26EF467B" w:rsidR="00990FD7" w:rsidRPr="004D2DC0" w:rsidRDefault="00990FD7" w:rsidP="0093015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8</w:t>
      </w:r>
    </w:p>
    <w:p w14:paraId="7C728E94" w14:textId="1FC9743E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Stopa naknade iznosi</w:t>
      </w:r>
      <w:r w:rsidR="00AD2854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  <w:r w:rsidR="00AD2854">
        <w:rPr>
          <w:lang w:val="sr-Latn-CS"/>
        </w:rPr>
        <w:t>0,50%.</w:t>
      </w:r>
      <w:r w:rsidRPr="004D2DC0"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 xml:space="preserve"> </w:t>
      </w:r>
    </w:p>
    <w:p w14:paraId="51D4D128" w14:textId="77777777" w:rsidR="00990FD7" w:rsidRPr="004D2DC0" w:rsidRDefault="00990FD7" w:rsidP="0093015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30DB9AF0" w14:textId="53697DA2" w:rsidR="00AD2854" w:rsidRPr="004D2DC0" w:rsidRDefault="00990FD7" w:rsidP="00AD2854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III</w:t>
      </w:r>
      <w:r w:rsidR="0023607B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NAČIN UTVRĐIVANJA I PLAĆANJA NAKNADE</w:t>
      </w:r>
    </w:p>
    <w:p w14:paraId="02F01819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09042F39" w14:textId="0AABFC06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Utvrđivanje i plaćanje naknade</w:t>
      </w:r>
    </w:p>
    <w:p w14:paraId="58BE4792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00945D2D" w14:textId="4FD9271C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CS"/>
        </w:rPr>
        <w:t>Član 9</w:t>
      </w:r>
    </w:p>
    <w:p w14:paraId="56C7350E" w14:textId="2668992E" w:rsidR="00990FD7" w:rsidRPr="004D2DC0" w:rsidRDefault="00990FD7" w:rsidP="00990FD7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Visinu naknade za tekuću godinu utvrđuje rješenjem organ lokalne uprave nadležan za poslove lokalnih javnih prihoda do 30. aprila tekuće godine.</w:t>
      </w:r>
    </w:p>
    <w:p w14:paraId="7E5F0D66" w14:textId="16CC9A30" w:rsidR="00AD2854" w:rsidRDefault="00990FD7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  <w:t>Naknada se plaća u dvije jednake rate, od kojih prva dospijeva 30. juna, a druga  31. oktobra godine za koju se naknada utvrđuje.</w:t>
      </w:r>
    </w:p>
    <w:p w14:paraId="4243D75D" w14:textId="3FA9DFE7" w:rsidR="00A03891" w:rsidRDefault="00A03891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72FF87F1" w14:textId="500F1F63" w:rsidR="00A03891" w:rsidRDefault="00A03891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6F33F619" w14:textId="77777777" w:rsidR="00A03891" w:rsidRPr="004D2DC0" w:rsidRDefault="00A03891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r-Latn-CS"/>
        </w:rPr>
      </w:pPr>
    </w:p>
    <w:p w14:paraId="173ABBD2" w14:textId="3EAE2703" w:rsidR="00990FD7" w:rsidRPr="004D2DC0" w:rsidRDefault="0093015E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lastRenderedPageBreak/>
        <w:t>Shodna primjena propisa</w:t>
      </w:r>
    </w:p>
    <w:p w14:paraId="21AC79F5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43442D92" w14:textId="377514D1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10</w:t>
      </w:r>
    </w:p>
    <w:p w14:paraId="638DAE18" w14:textId="425A00B1" w:rsidR="0093015E" w:rsidRDefault="0093015E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  <w:t>U pogledu načina utvrđivanja naknade obračunavanja, rokova, žalbe, prinudne naplate, kamate, povraćaja i ostalih pitanja koja nijesu uređena ovom odlukom shodno se primjenjuju odredbe zakona kojim je uređen poreski postupak.</w:t>
      </w:r>
    </w:p>
    <w:p w14:paraId="11D970A1" w14:textId="77777777" w:rsidR="001E743D" w:rsidRPr="004D2DC0" w:rsidRDefault="001E743D" w:rsidP="001E743D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56C98452" w14:textId="6A1AE445" w:rsidR="00990FD7" w:rsidRPr="004D2DC0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IV</w:t>
      </w:r>
      <w:r w:rsidR="0023607B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 xml:space="preserve">     </w:t>
      </w: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ZAVRŠNA ODREDBA</w:t>
      </w:r>
    </w:p>
    <w:p w14:paraId="616042E5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0BE62E56" w14:textId="70CF7249" w:rsidR="00990FD7" w:rsidRPr="004D2DC0" w:rsidRDefault="0093015E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Stupanje na snagu</w:t>
      </w:r>
    </w:p>
    <w:p w14:paraId="3F08B3C5" w14:textId="77777777" w:rsidR="00A03891" w:rsidRDefault="00A03891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</w:p>
    <w:p w14:paraId="188C45FA" w14:textId="44F32614" w:rsidR="00990FD7" w:rsidRDefault="00990FD7" w:rsidP="00990FD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</w:pPr>
      <w:r w:rsidRPr="004D2DC0">
        <w:rPr>
          <w:rFonts w:ascii="Garamond" w:eastAsia="Times New Roman" w:hAnsi="Garamond" w:cs="Times New Roman"/>
          <w:b/>
          <w:color w:val="000000"/>
          <w:sz w:val="24"/>
          <w:szCs w:val="24"/>
          <w:lang w:val="sr-Latn-CS"/>
        </w:rPr>
        <w:t>Član 11</w:t>
      </w:r>
    </w:p>
    <w:p w14:paraId="375EB6A0" w14:textId="4F0554C3" w:rsidR="0093015E" w:rsidRPr="0093015E" w:rsidRDefault="0093015E" w:rsidP="0093015E">
      <w:pPr>
        <w:pStyle w:val="T30X"/>
        <w:ind w:firstLine="0"/>
        <w:rPr>
          <w:rFonts w:ascii="Garamond" w:hAnsi="Garamond"/>
          <w:sz w:val="24"/>
          <w:szCs w:val="24"/>
          <w:lang w:val="sr-Latn-CS"/>
        </w:rPr>
      </w:pPr>
      <w:r w:rsidRPr="0093015E">
        <w:rPr>
          <w:rFonts w:ascii="Garamond" w:hAnsi="Garamond"/>
          <w:sz w:val="24"/>
          <w:szCs w:val="24"/>
          <w:lang w:val="sr-Latn-CS"/>
        </w:rPr>
        <w:t xml:space="preserve">     </w:t>
      </w:r>
      <w:proofErr w:type="spellStart"/>
      <w:r>
        <w:rPr>
          <w:rFonts w:ascii="Garamond" w:hAnsi="Garamond"/>
          <w:sz w:val="24"/>
          <w:szCs w:val="24"/>
        </w:rPr>
        <w:t>Danom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Pr="00C7332C">
        <w:rPr>
          <w:rFonts w:ascii="Garamond" w:hAnsi="Garamond"/>
          <w:sz w:val="24"/>
          <w:szCs w:val="24"/>
        </w:rPr>
        <w:t>tupanj</w:t>
      </w:r>
      <w:r>
        <w:rPr>
          <w:rFonts w:ascii="Garamond" w:hAnsi="Garamond"/>
          <w:sz w:val="24"/>
          <w:szCs w:val="24"/>
        </w:rPr>
        <w:t>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na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snagu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ove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odluke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prestaje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da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va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ž</w:t>
      </w:r>
      <w:proofErr w:type="spellStart"/>
      <w:r w:rsidRPr="00C7332C">
        <w:rPr>
          <w:rFonts w:ascii="Garamond" w:hAnsi="Garamond"/>
          <w:sz w:val="24"/>
          <w:szCs w:val="24"/>
        </w:rPr>
        <w:t>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Odluka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o</w:t>
      </w:r>
      <w:r w:rsidR="003D2E67" w:rsidRPr="003D2E67">
        <w:rPr>
          <w:rFonts w:ascii="Garamond" w:hAnsi="Garamond"/>
          <w:sz w:val="24"/>
          <w:szCs w:val="24"/>
          <w:lang w:val="sr-Latn-CS"/>
        </w:rPr>
        <w:t xml:space="preserve"> </w:t>
      </w:r>
      <w:r w:rsidR="003D2E67">
        <w:rPr>
          <w:rFonts w:ascii="Garamond" w:hAnsi="Garamond"/>
          <w:sz w:val="24"/>
          <w:szCs w:val="24"/>
          <w:lang w:val="sr-Latn-CS"/>
        </w:rPr>
        <w:t>godišnjoj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naknadi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825F2D">
        <w:rPr>
          <w:rFonts w:ascii="Garamond" w:eastAsia="Times New Roman" w:hAnsi="Garamond"/>
          <w:sz w:val="24"/>
          <w:szCs w:val="24"/>
          <w:lang w:val="sr-Latn-CS"/>
        </w:rPr>
        <w:t>za korišćenje prostora za bespravne objekte</w:t>
      </w:r>
      <w:r w:rsidRPr="00825F2D">
        <w:rPr>
          <w:rFonts w:ascii="Garamond" w:hAnsi="Garamond"/>
          <w:sz w:val="24"/>
          <w:szCs w:val="24"/>
          <w:lang w:val="sr-Latn-CS"/>
        </w:rPr>
        <w:t xml:space="preserve"> </w:t>
      </w:r>
      <w:r w:rsidRPr="0093015E">
        <w:rPr>
          <w:rFonts w:ascii="Garamond" w:hAnsi="Garamond"/>
          <w:sz w:val="24"/>
          <w:szCs w:val="24"/>
          <w:lang w:val="sr-Latn-CS"/>
        </w:rPr>
        <w:t>("</w:t>
      </w:r>
      <w:proofErr w:type="spellStart"/>
      <w:r w:rsidRPr="00C7332C">
        <w:rPr>
          <w:rFonts w:ascii="Garamond" w:hAnsi="Garamond"/>
          <w:sz w:val="24"/>
          <w:szCs w:val="24"/>
        </w:rPr>
        <w:t>Slu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ž</w:t>
      </w:r>
      <w:proofErr w:type="spellStart"/>
      <w:r w:rsidRPr="00C7332C">
        <w:rPr>
          <w:rFonts w:ascii="Garamond" w:hAnsi="Garamond"/>
          <w:sz w:val="24"/>
          <w:szCs w:val="24"/>
        </w:rPr>
        <w:t>beni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list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Crne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Gore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- </w:t>
      </w:r>
      <w:r w:rsidRPr="00C7332C">
        <w:rPr>
          <w:rFonts w:ascii="Garamond" w:hAnsi="Garamond"/>
          <w:sz w:val="24"/>
          <w:szCs w:val="24"/>
        </w:rPr>
        <w:t>Op</w:t>
      </w:r>
      <w:r w:rsidRPr="0093015E">
        <w:rPr>
          <w:rFonts w:ascii="Garamond" w:hAnsi="Garamond"/>
          <w:sz w:val="24"/>
          <w:szCs w:val="24"/>
          <w:lang w:val="sr-Latn-CS"/>
        </w:rPr>
        <w:t>š</w:t>
      </w:r>
      <w:proofErr w:type="spellStart"/>
      <w:r w:rsidRPr="00C7332C">
        <w:rPr>
          <w:rFonts w:ascii="Garamond" w:hAnsi="Garamond"/>
          <w:sz w:val="24"/>
          <w:szCs w:val="24"/>
        </w:rPr>
        <w:t>tinski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propisi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", </w:t>
      </w:r>
      <w:proofErr w:type="spellStart"/>
      <w:r>
        <w:rPr>
          <w:rFonts w:ascii="Garamond" w:hAnsi="Garamond"/>
          <w:sz w:val="24"/>
          <w:szCs w:val="24"/>
        </w:rPr>
        <w:t>br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.</w:t>
      </w:r>
      <w:r w:rsidR="00434D6B">
        <w:rPr>
          <w:rFonts w:ascii="Garamond" w:hAnsi="Garamond"/>
          <w:sz w:val="24"/>
          <w:szCs w:val="24"/>
          <w:lang w:val="sr-Latn-CS"/>
        </w:rPr>
        <w:t xml:space="preserve"> </w:t>
      </w:r>
      <w:r w:rsidR="00825F2D">
        <w:rPr>
          <w:rFonts w:ascii="Garamond" w:hAnsi="Garamond"/>
          <w:sz w:val="24"/>
          <w:szCs w:val="24"/>
          <w:lang w:val="sr-Latn-CS"/>
        </w:rPr>
        <w:t>05/20</w:t>
      </w:r>
      <w:r w:rsidRPr="0093015E">
        <w:rPr>
          <w:rFonts w:ascii="Garamond" w:hAnsi="Garamond"/>
          <w:sz w:val="24"/>
          <w:szCs w:val="24"/>
          <w:lang w:val="sr-Latn-CS"/>
        </w:rPr>
        <w:t>).</w:t>
      </w:r>
    </w:p>
    <w:p w14:paraId="05DDC20D" w14:textId="549C01CF" w:rsidR="00132510" w:rsidRDefault="0093015E" w:rsidP="001E743D">
      <w:pPr>
        <w:pStyle w:val="T30X"/>
        <w:ind w:firstLine="0"/>
        <w:rPr>
          <w:rFonts w:ascii="Garamond" w:hAnsi="Garamond"/>
          <w:sz w:val="24"/>
          <w:szCs w:val="24"/>
          <w:lang w:val="sr-Latn-CS"/>
        </w:rPr>
      </w:pPr>
      <w:r w:rsidRPr="0093015E">
        <w:rPr>
          <w:rFonts w:ascii="Garamond" w:hAnsi="Garamond"/>
          <w:sz w:val="24"/>
          <w:szCs w:val="24"/>
          <w:lang w:val="sr-Latn-CS"/>
        </w:rPr>
        <w:t xml:space="preserve">     </w:t>
      </w:r>
      <w:r w:rsidRPr="00C7332C">
        <w:rPr>
          <w:rFonts w:ascii="Garamond" w:hAnsi="Garamond"/>
          <w:sz w:val="24"/>
          <w:szCs w:val="24"/>
        </w:rPr>
        <w:t>Ova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odluka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A03891">
        <w:rPr>
          <w:rFonts w:ascii="Garamond" w:hAnsi="Garamond"/>
          <w:sz w:val="24"/>
          <w:szCs w:val="24"/>
        </w:rPr>
        <w:t>stupa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na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snagu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osmog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dana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od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dana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objavljivanja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u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"</w:t>
      </w:r>
      <w:proofErr w:type="spellStart"/>
      <w:r w:rsidRPr="00C7332C">
        <w:rPr>
          <w:rFonts w:ascii="Garamond" w:hAnsi="Garamond"/>
          <w:sz w:val="24"/>
          <w:szCs w:val="24"/>
        </w:rPr>
        <w:t>Slu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>ž</w:t>
      </w:r>
      <w:proofErr w:type="spellStart"/>
      <w:r w:rsidRPr="00C7332C">
        <w:rPr>
          <w:rFonts w:ascii="Garamond" w:hAnsi="Garamond"/>
          <w:sz w:val="24"/>
          <w:szCs w:val="24"/>
        </w:rPr>
        <w:t>benom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proofErr w:type="spellStart"/>
      <w:r w:rsidRPr="00C7332C">
        <w:rPr>
          <w:rFonts w:ascii="Garamond" w:hAnsi="Garamond"/>
          <w:sz w:val="24"/>
          <w:szCs w:val="24"/>
        </w:rPr>
        <w:t>listu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</w:t>
      </w:r>
      <w:r w:rsidRPr="00C7332C">
        <w:rPr>
          <w:rFonts w:ascii="Garamond" w:hAnsi="Garamond"/>
          <w:sz w:val="24"/>
          <w:szCs w:val="24"/>
        </w:rPr>
        <w:t>CG</w:t>
      </w:r>
      <w:r w:rsidRPr="0093015E">
        <w:rPr>
          <w:rFonts w:ascii="Garamond" w:hAnsi="Garamond"/>
          <w:sz w:val="24"/>
          <w:szCs w:val="24"/>
          <w:lang w:val="sr-Latn-CS"/>
        </w:rPr>
        <w:t xml:space="preserve"> – </w:t>
      </w:r>
      <w:proofErr w:type="gramStart"/>
      <w:r>
        <w:rPr>
          <w:rFonts w:ascii="Garamond" w:hAnsi="Garamond"/>
          <w:sz w:val="24"/>
          <w:szCs w:val="24"/>
        </w:rPr>
        <w:t>Op</w:t>
      </w:r>
      <w:r w:rsidRPr="0093015E">
        <w:rPr>
          <w:rFonts w:ascii="Garamond" w:hAnsi="Garamond"/>
          <w:sz w:val="24"/>
          <w:szCs w:val="24"/>
          <w:lang w:val="sr-Latn-CS"/>
        </w:rPr>
        <w:t>š</w:t>
      </w:r>
      <w:proofErr w:type="spellStart"/>
      <w:r>
        <w:rPr>
          <w:rFonts w:ascii="Garamond" w:hAnsi="Garamond"/>
          <w:sz w:val="24"/>
          <w:szCs w:val="24"/>
        </w:rPr>
        <w:t>tinski</w:t>
      </w:r>
      <w:proofErr w:type="spellEnd"/>
      <w:r w:rsidRPr="0093015E">
        <w:rPr>
          <w:rFonts w:ascii="Garamond" w:hAnsi="Garamond"/>
          <w:sz w:val="24"/>
          <w:szCs w:val="24"/>
          <w:lang w:val="sr-Latn-CS"/>
        </w:rPr>
        <w:t xml:space="preserve">  </w:t>
      </w:r>
      <w:proofErr w:type="spellStart"/>
      <w:r w:rsidRPr="00C7332C">
        <w:rPr>
          <w:rFonts w:ascii="Garamond" w:hAnsi="Garamond"/>
          <w:sz w:val="24"/>
          <w:szCs w:val="24"/>
        </w:rPr>
        <w:t>propisi</w:t>
      </w:r>
      <w:proofErr w:type="spellEnd"/>
      <w:proofErr w:type="gramEnd"/>
      <w:r w:rsidRPr="0093015E">
        <w:rPr>
          <w:rFonts w:ascii="Garamond" w:hAnsi="Garamond"/>
          <w:sz w:val="24"/>
          <w:szCs w:val="24"/>
          <w:lang w:val="sr-Latn-CS"/>
        </w:rPr>
        <w:t>".</w:t>
      </w:r>
    </w:p>
    <w:p w14:paraId="7FFE38E3" w14:textId="56D962BC" w:rsidR="00A03891" w:rsidRDefault="00A03891" w:rsidP="001E743D">
      <w:pPr>
        <w:pStyle w:val="T30X"/>
        <w:ind w:firstLine="0"/>
        <w:rPr>
          <w:rFonts w:ascii="Garamond" w:hAnsi="Garamond"/>
          <w:sz w:val="24"/>
          <w:szCs w:val="24"/>
          <w:lang w:val="sr-Latn-CS"/>
        </w:rPr>
      </w:pPr>
    </w:p>
    <w:p w14:paraId="6CADB351" w14:textId="77777777" w:rsidR="00A03891" w:rsidRPr="00A03891" w:rsidRDefault="00A03891" w:rsidP="001E743D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3D00057A" w14:textId="127499A4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  <w:bookmarkStart w:id="4" w:name="_Hlk66777988"/>
      <w:proofErr w:type="spellStart"/>
      <w:r w:rsidRPr="00A03891">
        <w:rPr>
          <w:rFonts w:ascii="Garamond" w:hAnsi="Garamond"/>
          <w:sz w:val="24"/>
          <w:szCs w:val="24"/>
        </w:rPr>
        <w:t>Broj</w:t>
      </w:r>
      <w:proofErr w:type="spellEnd"/>
      <w:r w:rsidRPr="00A03891">
        <w:rPr>
          <w:rFonts w:ascii="Garamond" w:hAnsi="Garamond"/>
          <w:sz w:val="24"/>
          <w:szCs w:val="24"/>
        </w:rPr>
        <w:t>: 02-030/21-</w:t>
      </w:r>
      <w:r w:rsidR="00140C7C">
        <w:rPr>
          <w:rFonts w:ascii="Garamond" w:hAnsi="Garamond"/>
          <w:sz w:val="24"/>
          <w:szCs w:val="24"/>
        </w:rPr>
        <w:t>4801</w:t>
      </w:r>
    </w:p>
    <w:p w14:paraId="44DEFE53" w14:textId="3DF339BA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  <w:r w:rsidRPr="00A03891">
        <w:rPr>
          <w:rFonts w:ascii="Garamond" w:hAnsi="Garamond"/>
          <w:sz w:val="24"/>
          <w:szCs w:val="24"/>
        </w:rPr>
        <w:t xml:space="preserve">Tuzi, </w:t>
      </w:r>
      <w:r w:rsidR="00140C7C">
        <w:rPr>
          <w:rFonts w:ascii="Garamond" w:hAnsi="Garamond"/>
          <w:sz w:val="24"/>
          <w:szCs w:val="24"/>
        </w:rPr>
        <w:t>01.</w:t>
      </w:r>
      <w:proofErr w:type="gramStart"/>
      <w:r w:rsidR="00140C7C">
        <w:rPr>
          <w:rFonts w:ascii="Garamond" w:hAnsi="Garamond"/>
          <w:sz w:val="24"/>
          <w:szCs w:val="24"/>
        </w:rPr>
        <w:t>04.</w:t>
      </w:r>
      <w:r w:rsidRPr="00A03891">
        <w:rPr>
          <w:rFonts w:ascii="Garamond" w:hAnsi="Garamond"/>
          <w:sz w:val="24"/>
          <w:szCs w:val="24"/>
        </w:rPr>
        <w:t>2021.godine</w:t>
      </w:r>
      <w:proofErr w:type="gramEnd"/>
    </w:p>
    <w:p w14:paraId="39CF8A4C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69F95EC6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1EB5B19E" w14:textId="77777777" w:rsidR="00A03891" w:rsidRPr="00A03891" w:rsidRDefault="00A03891" w:rsidP="00A03891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3B6BAC27" w14:textId="77777777" w:rsidR="00A03891" w:rsidRPr="00A03891" w:rsidRDefault="00A03891" w:rsidP="00A0389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A03891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2CB81F06" w14:textId="77777777" w:rsidR="00A03891" w:rsidRPr="00A03891" w:rsidRDefault="00A03891" w:rsidP="00A0389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A03891">
        <w:rPr>
          <w:rFonts w:ascii="Garamond" w:hAnsi="Garamond"/>
          <w:b/>
          <w:bCs/>
          <w:sz w:val="24"/>
          <w:szCs w:val="24"/>
        </w:rPr>
        <w:t>PREDSJEDNIK,</w:t>
      </w:r>
    </w:p>
    <w:p w14:paraId="2E8AEE44" w14:textId="77777777" w:rsidR="00A03891" w:rsidRPr="00A03891" w:rsidRDefault="00A03891" w:rsidP="00A0389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03891">
        <w:rPr>
          <w:rFonts w:ascii="Garamond" w:hAnsi="Garamond"/>
          <w:b/>
          <w:bCs/>
          <w:sz w:val="24"/>
          <w:szCs w:val="24"/>
        </w:rPr>
        <w:t>Fadil</w:t>
      </w:r>
      <w:proofErr w:type="spellEnd"/>
      <w:r w:rsidRPr="00A03891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A03891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bookmarkEnd w:id="4"/>
    <w:p w14:paraId="379F979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6AAEC61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12B2F72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3A46A1A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669C330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45082FF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DAFD05E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1E71DDD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2E5CA6D8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54BB5D8E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4844A5B4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6B281F7D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0A4CE757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B4180D9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5FDB29A7" w14:textId="77777777" w:rsidR="00A03891" w:rsidRDefault="00A03891" w:rsidP="00990FD7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r-Latn-CS"/>
        </w:rPr>
      </w:pPr>
    </w:p>
    <w:p w14:paraId="7FCFB13F" w14:textId="7A4B58C0" w:rsidR="00D4128B" w:rsidRPr="008D7B0D" w:rsidRDefault="00D4128B" w:rsidP="00BA5CA7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sectPr w:rsidR="00D4128B" w:rsidRPr="008D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CD212" w14:textId="77777777" w:rsidR="008570EC" w:rsidRDefault="008570EC" w:rsidP="00990FD7">
      <w:pPr>
        <w:spacing w:after="0" w:line="240" w:lineRule="auto"/>
      </w:pPr>
      <w:r>
        <w:separator/>
      </w:r>
    </w:p>
  </w:endnote>
  <w:endnote w:type="continuationSeparator" w:id="0">
    <w:p w14:paraId="6896EE60" w14:textId="77777777" w:rsidR="008570EC" w:rsidRDefault="008570EC" w:rsidP="0099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8D3B2" w14:textId="77777777" w:rsidR="008570EC" w:rsidRDefault="008570EC" w:rsidP="00990FD7">
      <w:pPr>
        <w:spacing w:after="0" w:line="240" w:lineRule="auto"/>
      </w:pPr>
      <w:r>
        <w:separator/>
      </w:r>
    </w:p>
  </w:footnote>
  <w:footnote w:type="continuationSeparator" w:id="0">
    <w:p w14:paraId="60FFB88D" w14:textId="77777777" w:rsidR="008570EC" w:rsidRDefault="008570EC" w:rsidP="0099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22EF6"/>
    <w:multiLevelType w:val="hybridMultilevel"/>
    <w:tmpl w:val="B0264E7C"/>
    <w:lvl w:ilvl="0" w:tplc="C3C292CC">
      <w:start w:val="5"/>
      <w:numFmt w:val="bullet"/>
      <w:lvlText w:val="-"/>
      <w:lvlJc w:val="left"/>
      <w:pPr>
        <w:ind w:left="774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CD679E5"/>
    <w:multiLevelType w:val="hybridMultilevel"/>
    <w:tmpl w:val="243EC112"/>
    <w:lvl w:ilvl="0" w:tplc="C3C292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D7"/>
    <w:rsid w:val="000C0975"/>
    <w:rsid w:val="000D121C"/>
    <w:rsid w:val="00132510"/>
    <w:rsid w:val="00140C7C"/>
    <w:rsid w:val="001B0BE7"/>
    <w:rsid w:val="001E743D"/>
    <w:rsid w:val="0023607B"/>
    <w:rsid w:val="00250842"/>
    <w:rsid w:val="00302818"/>
    <w:rsid w:val="00312440"/>
    <w:rsid w:val="00336CD4"/>
    <w:rsid w:val="003D2E67"/>
    <w:rsid w:val="003D51F9"/>
    <w:rsid w:val="004317E6"/>
    <w:rsid w:val="00434D6B"/>
    <w:rsid w:val="00436D51"/>
    <w:rsid w:val="00457B7D"/>
    <w:rsid w:val="0047317D"/>
    <w:rsid w:val="004A4E48"/>
    <w:rsid w:val="004B329E"/>
    <w:rsid w:val="004D2DC0"/>
    <w:rsid w:val="00507524"/>
    <w:rsid w:val="00540851"/>
    <w:rsid w:val="005904D1"/>
    <w:rsid w:val="00654F80"/>
    <w:rsid w:val="00695AA4"/>
    <w:rsid w:val="006B6329"/>
    <w:rsid w:val="008152C7"/>
    <w:rsid w:val="00825F2D"/>
    <w:rsid w:val="008570EC"/>
    <w:rsid w:val="008946E7"/>
    <w:rsid w:val="008E2887"/>
    <w:rsid w:val="0093015E"/>
    <w:rsid w:val="00990FD7"/>
    <w:rsid w:val="00A03891"/>
    <w:rsid w:val="00A5415B"/>
    <w:rsid w:val="00A72DB1"/>
    <w:rsid w:val="00AD2854"/>
    <w:rsid w:val="00BA5CA7"/>
    <w:rsid w:val="00BD713E"/>
    <w:rsid w:val="00BF1649"/>
    <w:rsid w:val="00C40D5A"/>
    <w:rsid w:val="00C84AF4"/>
    <w:rsid w:val="00C918CE"/>
    <w:rsid w:val="00D4128B"/>
    <w:rsid w:val="00D43573"/>
    <w:rsid w:val="00D54847"/>
    <w:rsid w:val="00D8030A"/>
    <w:rsid w:val="00DD5663"/>
    <w:rsid w:val="00E13E6E"/>
    <w:rsid w:val="00F1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55640"/>
  <w15:chartTrackingRefBased/>
  <w15:docId w15:val="{49592963-7ED0-484D-AD7E-DFC45A45E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90FD7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0FD7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90F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90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FD7"/>
  </w:style>
  <w:style w:type="paragraph" w:styleId="Footer">
    <w:name w:val="footer"/>
    <w:basedOn w:val="Normal"/>
    <w:link w:val="FooterChar"/>
    <w:uiPriority w:val="99"/>
    <w:unhideWhenUsed/>
    <w:rsid w:val="00990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FD7"/>
  </w:style>
  <w:style w:type="paragraph" w:styleId="BalloonText">
    <w:name w:val="Balloon Text"/>
    <w:basedOn w:val="Normal"/>
    <w:link w:val="BalloonTextChar"/>
    <w:uiPriority w:val="99"/>
    <w:semiHidden/>
    <w:unhideWhenUsed/>
    <w:rsid w:val="00990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F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0975"/>
    <w:pPr>
      <w:ind w:left="720"/>
      <w:contextualSpacing/>
    </w:pPr>
  </w:style>
  <w:style w:type="paragraph" w:customStyle="1" w:styleId="C30X">
    <w:name w:val="C30X"/>
    <w:basedOn w:val="Normal"/>
    <w:uiPriority w:val="99"/>
    <w:rsid w:val="0093015E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93015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2508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4</cp:revision>
  <cp:lastPrinted>2021-03-16T08:08:00Z</cp:lastPrinted>
  <dcterms:created xsi:type="dcterms:W3CDTF">2021-03-22T14:38:00Z</dcterms:created>
  <dcterms:modified xsi:type="dcterms:W3CDTF">2021-04-05T07:52:00Z</dcterms:modified>
</cp:coreProperties>
</file>