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729906" w14:textId="53F85D7A" w:rsidR="00D7306E" w:rsidRDefault="009E43B0" w:rsidP="00BE5B20">
      <w:pPr>
        <w:pStyle w:val="N02Y"/>
        <w:ind w:firstLine="0"/>
        <w:rPr>
          <w:rFonts w:ascii="Garamond" w:hAnsi="Garamond"/>
          <w:b/>
          <w:bCs/>
          <w:sz w:val="24"/>
          <w:szCs w:val="24"/>
        </w:rPr>
      </w:pPr>
      <w:r w:rsidRPr="00CA7261">
        <w:rPr>
          <w:rFonts w:ascii="Garamond" w:hAnsi="Garamond"/>
          <w:sz w:val="24"/>
          <w:szCs w:val="24"/>
        </w:rPr>
        <w:t xml:space="preserve">  </w:t>
      </w:r>
      <w:r w:rsidRPr="00E267EB">
        <w:rPr>
          <w:rFonts w:ascii="Garamond" w:hAnsi="Garamond"/>
          <w:b/>
          <w:bCs/>
          <w:sz w:val="24"/>
          <w:szCs w:val="24"/>
        </w:rPr>
        <w:t xml:space="preserve"> </w:t>
      </w:r>
      <w:r w:rsidR="0085571A">
        <w:rPr>
          <w:rFonts w:ascii="Garamond" w:hAnsi="Garamond"/>
          <w:b/>
          <w:bCs/>
          <w:sz w:val="24"/>
          <w:szCs w:val="24"/>
        </w:rPr>
        <w:t xml:space="preserve">                                                                                     </w:t>
      </w:r>
    </w:p>
    <w:p w14:paraId="1D5AD583" w14:textId="4D9757DC" w:rsidR="004F4BF9" w:rsidRPr="00CA7261" w:rsidRDefault="009E43B0" w:rsidP="00BE5B20">
      <w:pPr>
        <w:pStyle w:val="N02Y"/>
        <w:ind w:firstLine="0"/>
        <w:rPr>
          <w:rFonts w:ascii="Garamond" w:hAnsi="Garamond"/>
          <w:sz w:val="24"/>
          <w:szCs w:val="24"/>
        </w:rPr>
      </w:pPr>
      <w:r w:rsidRPr="00CA7261">
        <w:rPr>
          <w:rFonts w:ascii="Garamond" w:hAnsi="Garamond"/>
          <w:sz w:val="24"/>
          <w:szCs w:val="24"/>
        </w:rPr>
        <w:t>Na osnovu člana 11</w:t>
      </w:r>
      <w:r w:rsidR="003A06EC" w:rsidRPr="00CA7261">
        <w:rPr>
          <w:rFonts w:ascii="Garamond" w:hAnsi="Garamond"/>
          <w:sz w:val="24"/>
          <w:szCs w:val="24"/>
        </w:rPr>
        <w:t xml:space="preserve">7 stav 1 i 2, </w:t>
      </w:r>
      <w:r w:rsidR="00BE5B20" w:rsidRPr="00CA7261">
        <w:rPr>
          <w:rFonts w:ascii="Garamond" w:hAnsi="Garamond"/>
          <w:sz w:val="24"/>
          <w:szCs w:val="24"/>
        </w:rPr>
        <w:t>č</w:t>
      </w:r>
      <w:r w:rsidRPr="00CA7261">
        <w:rPr>
          <w:rFonts w:ascii="Garamond" w:hAnsi="Garamond"/>
          <w:sz w:val="24"/>
          <w:szCs w:val="24"/>
        </w:rPr>
        <w:t>lana 223 stav 1 Zakona o planiranju prostora i izgradnji objekata ("Sl. list CG", br. 64/17, 44/18/, 63/18</w:t>
      </w:r>
      <w:r w:rsidR="006350B1" w:rsidRPr="00CA7261">
        <w:rPr>
          <w:rFonts w:ascii="Garamond" w:hAnsi="Garamond"/>
          <w:sz w:val="24"/>
          <w:szCs w:val="24"/>
        </w:rPr>
        <w:t>,</w:t>
      </w:r>
      <w:r w:rsidRPr="00CA7261">
        <w:rPr>
          <w:rFonts w:ascii="Garamond" w:hAnsi="Garamond"/>
          <w:sz w:val="24"/>
          <w:szCs w:val="24"/>
        </w:rPr>
        <w:t xml:space="preserve"> 11/19</w:t>
      </w:r>
      <w:r w:rsidR="006350B1" w:rsidRPr="00CA7261">
        <w:rPr>
          <w:rFonts w:ascii="Garamond" w:hAnsi="Garamond"/>
          <w:sz w:val="24"/>
          <w:szCs w:val="24"/>
        </w:rPr>
        <w:t xml:space="preserve"> i 82/20</w:t>
      </w:r>
      <w:r w:rsidRPr="00CA7261">
        <w:rPr>
          <w:rFonts w:ascii="Garamond" w:hAnsi="Garamond"/>
          <w:sz w:val="24"/>
          <w:szCs w:val="24"/>
        </w:rPr>
        <w:t>) i člana 53 stav 1 tačka 2 Statuta Opštine Tuzi ("Službeni list Crne Gore-opštinski propisi" br. 24/19</w:t>
      </w:r>
      <w:r w:rsidR="0085571A">
        <w:rPr>
          <w:rFonts w:ascii="Garamond" w:hAnsi="Garamond"/>
          <w:sz w:val="24"/>
          <w:szCs w:val="24"/>
        </w:rPr>
        <w:t xml:space="preserve"> i 05/20</w:t>
      </w:r>
      <w:r w:rsidRPr="00CA7261">
        <w:rPr>
          <w:rFonts w:ascii="Garamond" w:hAnsi="Garamond"/>
          <w:sz w:val="24"/>
          <w:szCs w:val="24"/>
        </w:rPr>
        <w:t>), Skupština Opštine Tuzi, na sjednici održanoj dana</w:t>
      </w:r>
      <w:r w:rsidR="002903D3">
        <w:rPr>
          <w:rFonts w:ascii="Garamond" w:hAnsi="Garamond"/>
          <w:sz w:val="24"/>
          <w:szCs w:val="24"/>
        </w:rPr>
        <w:t xml:space="preserve"> 29.12.2020</w:t>
      </w:r>
      <w:r w:rsidRPr="00CA7261">
        <w:rPr>
          <w:rFonts w:ascii="Garamond" w:hAnsi="Garamond"/>
          <w:sz w:val="24"/>
          <w:szCs w:val="24"/>
        </w:rPr>
        <w:t xml:space="preserve"> godine, donijela je</w:t>
      </w:r>
    </w:p>
    <w:p w14:paraId="40BDB132" w14:textId="77777777" w:rsidR="003E6722" w:rsidRPr="00CA7261" w:rsidRDefault="00786764" w:rsidP="003E6722">
      <w:pPr>
        <w:pStyle w:val="N03Y"/>
        <w:rPr>
          <w:rFonts w:ascii="Garamond" w:hAnsi="Garamond"/>
          <w:sz w:val="24"/>
          <w:szCs w:val="24"/>
        </w:rPr>
      </w:pPr>
      <w:r w:rsidRPr="00CA7261">
        <w:rPr>
          <w:rFonts w:ascii="Garamond" w:hAnsi="Garamond"/>
          <w:sz w:val="24"/>
          <w:szCs w:val="24"/>
        </w:rPr>
        <w:t>ODLUKA</w:t>
      </w:r>
    </w:p>
    <w:p w14:paraId="4843A441" w14:textId="77777777" w:rsidR="00BE5B20" w:rsidRPr="00CA7261" w:rsidRDefault="00786764" w:rsidP="004F4BF9">
      <w:pPr>
        <w:pStyle w:val="N03Y"/>
        <w:rPr>
          <w:rFonts w:ascii="Garamond" w:hAnsi="Garamond"/>
          <w:sz w:val="24"/>
          <w:szCs w:val="24"/>
        </w:rPr>
      </w:pPr>
      <w:r w:rsidRPr="00CA7261">
        <w:rPr>
          <w:rFonts w:ascii="Garamond" w:hAnsi="Garamond"/>
          <w:sz w:val="24"/>
          <w:szCs w:val="24"/>
        </w:rPr>
        <w:t>o postavljanju odnosno građenju i uklanjanju pomoćnih objekat</w:t>
      </w:r>
      <w:r w:rsidR="009E43B0" w:rsidRPr="00CA7261">
        <w:rPr>
          <w:rFonts w:ascii="Garamond" w:hAnsi="Garamond"/>
          <w:sz w:val="24"/>
          <w:szCs w:val="24"/>
        </w:rPr>
        <w:t>a</w:t>
      </w:r>
    </w:p>
    <w:p w14:paraId="66012A54" w14:textId="77777777" w:rsidR="009E43B0" w:rsidRPr="00CA7261" w:rsidRDefault="009E43B0" w:rsidP="009E43B0">
      <w:pPr>
        <w:pStyle w:val="N03Y"/>
        <w:rPr>
          <w:rFonts w:ascii="Garamond" w:hAnsi="Garamond"/>
          <w:sz w:val="24"/>
          <w:szCs w:val="24"/>
        </w:rPr>
      </w:pPr>
      <w:r w:rsidRPr="00CA7261">
        <w:rPr>
          <w:rFonts w:ascii="Garamond" w:hAnsi="Garamond"/>
          <w:sz w:val="24"/>
          <w:szCs w:val="24"/>
        </w:rPr>
        <w:t>I OPŠTA ODREDBA</w:t>
      </w:r>
    </w:p>
    <w:p w14:paraId="55C1B4C0" w14:textId="77777777" w:rsidR="00786764" w:rsidRPr="00CA7261" w:rsidRDefault="00786764">
      <w:pPr>
        <w:pStyle w:val="C30X"/>
        <w:rPr>
          <w:rFonts w:ascii="Garamond" w:hAnsi="Garamond"/>
        </w:rPr>
      </w:pPr>
      <w:r w:rsidRPr="00CA7261">
        <w:rPr>
          <w:rFonts w:ascii="Garamond" w:hAnsi="Garamond"/>
        </w:rPr>
        <w:t>Član 1</w:t>
      </w:r>
    </w:p>
    <w:p w14:paraId="03401A99" w14:textId="77777777" w:rsidR="00786764" w:rsidRPr="00CA7261" w:rsidRDefault="00786764">
      <w:pPr>
        <w:pStyle w:val="T30X"/>
        <w:rPr>
          <w:rFonts w:ascii="Garamond" w:hAnsi="Garamond"/>
          <w:sz w:val="24"/>
          <w:szCs w:val="24"/>
        </w:rPr>
      </w:pPr>
      <w:r w:rsidRPr="00CA7261">
        <w:rPr>
          <w:rFonts w:ascii="Garamond" w:hAnsi="Garamond"/>
          <w:sz w:val="24"/>
          <w:szCs w:val="24"/>
        </w:rPr>
        <w:t>Ovom odlukom propisuju se vrste pomoćnih objekata, koji služe korišćenju stambenog ili drugog objekta, a postavljaju se odnosno grade na istoj urbanističkoj odnosno katastarskoj parceli, kao i uslovi i postupak za njihovo postavljanje, odnosno građenje i uklanjanje.</w:t>
      </w:r>
    </w:p>
    <w:p w14:paraId="4D4901D3" w14:textId="77777777" w:rsidR="009E43B0" w:rsidRPr="00CA7261" w:rsidRDefault="009E43B0">
      <w:pPr>
        <w:pStyle w:val="T30X"/>
        <w:rPr>
          <w:rFonts w:ascii="Garamond" w:hAnsi="Garamond"/>
          <w:sz w:val="24"/>
          <w:szCs w:val="24"/>
        </w:rPr>
      </w:pPr>
    </w:p>
    <w:p w14:paraId="04D7D5DF" w14:textId="77777777" w:rsidR="009E43B0" w:rsidRPr="00CA7261" w:rsidRDefault="009E43B0" w:rsidP="009E43B0">
      <w:pPr>
        <w:pStyle w:val="T30X"/>
        <w:jc w:val="center"/>
        <w:rPr>
          <w:rFonts w:ascii="Garamond" w:hAnsi="Garamond"/>
          <w:b/>
          <w:bCs/>
          <w:sz w:val="24"/>
          <w:szCs w:val="24"/>
        </w:rPr>
      </w:pPr>
      <w:r w:rsidRPr="00CA7261">
        <w:rPr>
          <w:rFonts w:ascii="Garamond" w:hAnsi="Garamond"/>
          <w:b/>
          <w:bCs/>
          <w:sz w:val="24"/>
          <w:szCs w:val="24"/>
        </w:rPr>
        <w:t>II VRSTE POMOĆNIH OBJEKATA</w:t>
      </w:r>
    </w:p>
    <w:p w14:paraId="67348ACD" w14:textId="77777777" w:rsidR="00786764" w:rsidRPr="00CA7261" w:rsidRDefault="00786764">
      <w:pPr>
        <w:pStyle w:val="C30X"/>
        <w:rPr>
          <w:rFonts w:ascii="Garamond" w:hAnsi="Garamond"/>
        </w:rPr>
      </w:pPr>
      <w:r w:rsidRPr="00CA7261">
        <w:rPr>
          <w:rFonts w:ascii="Garamond" w:hAnsi="Garamond"/>
        </w:rPr>
        <w:t>Član 2</w:t>
      </w:r>
    </w:p>
    <w:p w14:paraId="65BDBC8D" w14:textId="77777777" w:rsidR="00786764" w:rsidRPr="00CA7261" w:rsidRDefault="00786764">
      <w:pPr>
        <w:pStyle w:val="T30X"/>
        <w:rPr>
          <w:rFonts w:ascii="Garamond" w:hAnsi="Garamond"/>
          <w:sz w:val="24"/>
          <w:szCs w:val="24"/>
        </w:rPr>
      </w:pPr>
      <w:r w:rsidRPr="00CA7261">
        <w:rPr>
          <w:rFonts w:ascii="Garamond" w:hAnsi="Garamond"/>
          <w:sz w:val="24"/>
          <w:szCs w:val="24"/>
        </w:rPr>
        <w:t>Pomoćni objekti u smislu ove odluke, svrstavaju se u tri tipa:</w:t>
      </w:r>
    </w:p>
    <w:p w14:paraId="3AF76482" w14:textId="77777777" w:rsidR="00786764" w:rsidRPr="00CA7261" w:rsidRDefault="00786764">
      <w:pPr>
        <w:pStyle w:val="T30X"/>
        <w:ind w:left="567" w:hanging="283"/>
        <w:rPr>
          <w:rFonts w:ascii="Garamond" w:hAnsi="Garamond"/>
          <w:sz w:val="24"/>
          <w:szCs w:val="24"/>
        </w:rPr>
      </w:pPr>
      <w:r w:rsidRPr="00CA7261">
        <w:rPr>
          <w:rFonts w:ascii="Garamond" w:hAnsi="Garamond"/>
          <w:sz w:val="24"/>
          <w:szCs w:val="24"/>
        </w:rPr>
        <w:t xml:space="preserve">   - tip 1 pomoćni objekti koji čine funkcionalnu i ekonomsku cjelinu sa objektom čijem korišćenju služi pomoćni objekat, kao što su: podzemne i nadzemne garaže, ostave, kućni magacini, drvarnice, ljetnje kuhinje, portirnice, objekti za radnike obezbjeđenja, objekti za naplatu;</w:t>
      </w:r>
    </w:p>
    <w:p w14:paraId="3FD7AFA9" w14:textId="77777777" w:rsidR="00786764" w:rsidRPr="00CA7261" w:rsidRDefault="00786764">
      <w:pPr>
        <w:pStyle w:val="T30X"/>
        <w:ind w:left="567" w:hanging="283"/>
        <w:rPr>
          <w:rFonts w:ascii="Garamond" w:hAnsi="Garamond"/>
          <w:sz w:val="24"/>
          <w:szCs w:val="24"/>
        </w:rPr>
      </w:pPr>
      <w:r w:rsidRPr="00CA7261">
        <w:rPr>
          <w:rFonts w:ascii="Garamond" w:hAnsi="Garamond"/>
          <w:sz w:val="24"/>
          <w:szCs w:val="24"/>
        </w:rPr>
        <w:t xml:space="preserve">   - tip 2 pomoćne objekte infrastrukture kao što su: septičke biojame, bunari, cisterne za vodu, rezervoari, bistjerne, šahtovi, kotlarnice, uređaji za grijanje i hlađenje, plinski sistemi i </w:t>
      </w:r>
      <w:r w:rsidR="00A50740" w:rsidRPr="00CA7261">
        <w:rPr>
          <w:rFonts w:ascii="Garamond" w:hAnsi="Garamond"/>
          <w:sz w:val="24"/>
          <w:szCs w:val="24"/>
        </w:rPr>
        <w:t>foto – naponski paneli za proizvodnju električne energije iz obnovljivih izvora, snage 10 kW na krovu osnovnog odnosno drugog pomoćnog objekta (u daljem tekstu foto – naponski paneli)</w:t>
      </w:r>
      <w:r w:rsidRPr="00CA7261">
        <w:rPr>
          <w:rFonts w:ascii="Garamond" w:hAnsi="Garamond"/>
          <w:sz w:val="24"/>
          <w:szCs w:val="24"/>
        </w:rPr>
        <w:t>;</w:t>
      </w:r>
    </w:p>
    <w:p w14:paraId="507AB777" w14:textId="77777777" w:rsidR="00786764" w:rsidRPr="00CA7261" w:rsidRDefault="00786764">
      <w:pPr>
        <w:pStyle w:val="T30X"/>
        <w:ind w:left="567" w:hanging="283"/>
        <w:rPr>
          <w:rFonts w:ascii="Garamond" w:hAnsi="Garamond"/>
          <w:sz w:val="24"/>
          <w:szCs w:val="24"/>
        </w:rPr>
      </w:pPr>
      <w:r w:rsidRPr="00CA7261">
        <w:rPr>
          <w:rFonts w:ascii="Garamond" w:hAnsi="Garamond"/>
          <w:sz w:val="24"/>
          <w:szCs w:val="24"/>
        </w:rPr>
        <w:t xml:space="preserve">   - tip 3 pomoćni objekti uređenja terena kao što su: ograde, potporni zidovi, otvoreni bazeni, fontane, nadstrešnice i slično.</w:t>
      </w:r>
    </w:p>
    <w:p w14:paraId="0EDD3E9A" w14:textId="77777777" w:rsidR="00A50740" w:rsidRPr="00CA7261" w:rsidRDefault="00A50740" w:rsidP="0044122C">
      <w:pPr>
        <w:pStyle w:val="T30X"/>
        <w:ind w:firstLine="0"/>
        <w:rPr>
          <w:rFonts w:ascii="Garamond" w:hAnsi="Garamond"/>
          <w:sz w:val="24"/>
          <w:szCs w:val="24"/>
        </w:rPr>
      </w:pPr>
    </w:p>
    <w:p w14:paraId="58B762C6" w14:textId="77777777" w:rsidR="0044122C" w:rsidRPr="00CA7261" w:rsidRDefault="00A50740" w:rsidP="0044122C">
      <w:pPr>
        <w:pStyle w:val="T30X"/>
        <w:ind w:left="284" w:firstLine="0"/>
        <w:jc w:val="left"/>
        <w:rPr>
          <w:rFonts w:ascii="Garamond" w:hAnsi="Garamond"/>
          <w:sz w:val="24"/>
          <w:szCs w:val="24"/>
        </w:rPr>
      </w:pPr>
      <w:r w:rsidRPr="00CA7261">
        <w:rPr>
          <w:rFonts w:ascii="Garamond" w:hAnsi="Garamond"/>
          <w:sz w:val="24"/>
          <w:szCs w:val="24"/>
        </w:rPr>
        <w:t xml:space="preserve">Izuzetno ograde i potporni zidovi mogu se postavljati odnosno graditi iako </w:t>
      </w:r>
      <w:r w:rsidR="00786764" w:rsidRPr="00CA7261">
        <w:rPr>
          <w:rFonts w:ascii="Garamond" w:hAnsi="Garamond"/>
          <w:sz w:val="24"/>
          <w:szCs w:val="24"/>
        </w:rPr>
        <w:t>na urbanističkoj</w:t>
      </w:r>
      <w:r w:rsidRPr="00CA7261">
        <w:rPr>
          <w:rFonts w:ascii="Garamond" w:hAnsi="Garamond"/>
          <w:sz w:val="24"/>
          <w:szCs w:val="24"/>
        </w:rPr>
        <w:t xml:space="preserve"> </w:t>
      </w:r>
      <w:r w:rsidR="0044122C" w:rsidRPr="00CA7261">
        <w:rPr>
          <w:rFonts w:ascii="Garamond" w:hAnsi="Garamond"/>
          <w:sz w:val="24"/>
          <w:szCs w:val="24"/>
        </w:rPr>
        <w:t>odnosno</w:t>
      </w:r>
    </w:p>
    <w:p w14:paraId="0E55350D" w14:textId="77777777" w:rsidR="004F4BF9" w:rsidRPr="00CA7261" w:rsidRDefault="00A50740" w:rsidP="0044122C">
      <w:pPr>
        <w:pStyle w:val="T30X"/>
        <w:ind w:firstLine="0"/>
        <w:jc w:val="left"/>
        <w:rPr>
          <w:rFonts w:ascii="Garamond" w:hAnsi="Garamond"/>
          <w:sz w:val="24"/>
          <w:szCs w:val="24"/>
        </w:rPr>
      </w:pPr>
      <w:r w:rsidRPr="00CA7261">
        <w:rPr>
          <w:rFonts w:ascii="Garamond" w:hAnsi="Garamond"/>
          <w:sz w:val="24"/>
          <w:szCs w:val="24"/>
        </w:rPr>
        <w:t xml:space="preserve">katastarskoj parceli nije izgrađen objekat, pod uslovima propisanim ovom odlukom. </w:t>
      </w:r>
    </w:p>
    <w:p w14:paraId="75E0F582" w14:textId="77777777" w:rsidR="009E43B0" w:rsidRPr="00CA7261" w:rsidRDefault="009E43B0" w:rsidP="009E43B0">
      <w:pPr>
        <w:pStyle w:val="T30X"/>
        <w:jc w:val="center"/>
        <w:rPr>
          <w:rFonts w:ascii="Garamond" w:hAnsi="Garamond"/>
          <w:b/>
          <w:bCs/>
          <w:sz w:val="24"/>
          <w:szCs w:val="24"/>
        </w:rPr>
      </w:pPr>
    </w:p>
    <w:p w14:paraId="5237687F" w14:textId="77777777" w:rsidR="009E43B0" w:rsidRPr="00CA7261" w:rsidRDefault="009E43B0" w:rsidP="009E43B0">
      <w:pPr>
        <w:pStyle w:val="T30X"/>
        <w:jc w:val="center"/>
        <w:rPr>
          <w:rFonts w:ascii="Garamond" w:hAnsi="Garamond"/>
          <w:b/>
          <w:bCs/>
          <w:sz w:val="24"/>
          <w:szCs w:val="24"/>
        </w:rPr>
      </w:pPr>
      <w:r w:rsidRPr="00CA7261">
        <w:rPr>
          <w:rFonts w:ascii="Garamond" w:hAnsi="Garamond"/>
          <w:b/>
          <w:bCs/>
          <w:sz w:val="24"/>
          <w:szCs w:val="24"/>
        </w:rPr>
        <w:t>III USLOVI ZA POSTAVLJANJE ODNOSNO GRAĐENJE POMOĆNIH OBJEKATA</w:t>
      </w:r>
    </w:p>
    <w:p w14:paraId="32B0BC1C" w14:textId="77777777" w:rsidR="00786764" w:rsidRPr="00CA7261" w:rsidRDefault="00786764">
      <w:pPr>
        <w:pStyle w:val="C30X"/>
        <w:rPr>
          <w:rFonts w:ascii="Garamond" w:hAnsi="Garamond"/>
        </w:rPr>
      </w:pPr>
      <w:r w:rsidRPr="00CA7261">
        <w:rPr>
          <w:rFonts w:ascii="Garamond" w:hAnsi="Garamond"/>
        </w:rPr>
        <w:t>Član 3</w:t>
      </w:r>
    </w:p>
    <w:p w14:paraId="412D4E32" w14:textId="77777777" w:rsidR="00786764" w:rsidRPr="00CA7261" w:rsidRDefault="00786764">
      <w:pPr>
        <w:pStyle w:val="T30X"/>
        <w:rPr>
          <w:rFonts w:ascii="Garamond" w:hAnsi="Garamond"/>
          <w:sz w:val="24"/>
          <w:szCs w:val="24"/>
        </w:rPr>
      </w:pPr>
      <w:r w:rsidRPr="00CA7261">
        <w:rPr>
          <w:rFonts w:ascii="Garamond" w:hAnsi="Garamond"/>
          <w:sz w:val="24"/>
          <w:szCs w:val="24"/>
        </w:rPr>
        <w:t>Na jednoj urbanističkoj odnosno katastarskoj parceli</w:t>
      </w:r>
      <w:r w:rsidR="00A50740" w:rsidRPr="00CA7261">
        <w:rPr>
          <w:rFonts w:ascii="Garamond" w:hAnsi="Garamond"/>
          <w:sz w:val="24"/>
          <w:szCs w:val="24"/>
        </w:rPr>
        <w:t xml:space="preserve"> </w:t>
      </w:r>
      <w:r w:rsidRPr="00CA7261">
        <w:rPr>
          <w:rFonts w:ascii="Garamond" w:hAnsi="Garamond"/>
          <w:sz w:val="24"/>
          <w:szCs w:val="24"/>
        </w:rPr>
        <w:t>dozvoljeno je postavljanje odnosno građenje samo jednog pomoćnog objekta tipa 1 i više pomoćnih objekata tipa 2 i 3.</w:t>
      </w:r>
    </w:p>
    <w:p w14:paraId="021DADB5" w14:textId="77777777" w:rsidR="00786764" w:rsidRPr="00CA7261" w:rsidRDefault="00786764">
      <w:pPr>
        <w:pStyle w:val="T30X"/>
        <w:rPr>
          <w:rFonts w:ascii="Garamond" w:hAnsi="Garamond"/>
          <w:sz w:val="24"/>
          <w:szCs w:val="24"/>
        </w:rPr>
      </w:pPr>
      <w:r w:rsidRPr="00CA7261">
        <w:rPr>
          <w:rFonts w:ascii="Garamond" w:hAnsi="Garamond"/>
          <w:sz w:val="24"/>
          <w:szCs w:val="24"/>
        </w:rPr>
        <w:t>Nije dozvoljena promjena namjene pomoćnog objekta u stambeni ili poslovni objekat.</w:t>
      </w:r>
    </w:p>
    <w:p w14:paraId="479DAE8D" w14:textId="77777777" w:rsidR="00786764" w:rsidRPr="00CA7261" w:rsidRDefault="00786764">
      <w:pPr>
        <w:pStyle w:val="C30X"/>
        <w:rPr>
          <w:rFonts w:ascii="Garamond" w:hAnsi="Garamond"/>
        </w:rPr>
      </w:pPr>
      <w:r w:rsidRPr="00CA7261">
        <w:rPr>
          <w:rFonts w:ascii="Garamond" w:hAnsi="Garamond"/>
        </w:rPr>
        <w:t>Član 4</w:t>
      </w:r>
    </w:p>
    <w:p w14:paraId="073E411A" w14:textId="77777777" w:rsidR="00786764" w:rsidRPr="00CA7261" w:rsidRDefault="00786764">
      <w:pPr>
        <w:pStyle w:val="T30X"/>
        <w:rPr>
          <w:rFonts w:ascii="Garamond" w:hAnsi="Garamond"/>
          <w:sz w:val="24"/>
          <w:szCs w:val="24"/>
        </w:rPr>
      </w:pPr>
      <w:r w:rsidRPr="00CA7261">
        <w:rPr>
          <w:rFonts w:ascii="Garamond" w:hAnsi="Garamond"/>
          <w:sz w:val="24"/>
          <w:szCs w:val="24"/>
        </w:rPr>
        <w:t>Pomoćni objekat postavlja se odnosno gradi u granicama urbanističke parcele u skladu sa planskim dokumentom, odnosno u granicama katastarske parcele ukoliko nije donijet plan detaljne razrade.</w:t>
      </w:r>
    </w:p>
    <w:p w14:paraId="7A543FCF" w14:textId="77777777" w:rsidR="00786764" w:rsidRPr="00CA7261" w:rsidRDefault="00786764">
      <w:pPr>
        <w:pStyle w:val="T30X"/>
        <w:rPr>
          <w:rFonts w:ascii="Garamond" w:hAnsi="Garamond"/>
          <w:sz w:val="24"/>
          <w:szCs w:val="24"/>
        </w:rPr>
      </w:pPr>
      <w:r w:rsidRPr="00CA7261">
        <w:rPr>
          <w:rFonts w:ascii="Garamond" w:hAnsi="Garamond"/>
          <w:sz w:val="24"/>
          <w:szCs w:val="24"/>
        </w:rPr>
        <w:t>Planski parametri u smislu zauzetosti i izgrađenosti urbanističke odnosno katastarske parcele za pomoćne objekte tipa 2 i 3 se ne primjenjuju.</w:t>
      </w:r>
    </w:p>
    <w:p w14:paraId="0D20DF57" w14:textId="77777777" w:rsidR="00786764" w:rsidRPr="00CA7261" w:rsidRDefault="00786764">
      <w:pPr>
        <w:pStyle w:val="T30X"/>
        <w:rPr>
          <w:rFonts w:ascii="Garamond" w:hAnsi="Garamond"/>
          <w:sz w:val="24"/>
          <w:szCs w:val="24"/>
        </w:rPr>
      </w:pPr>
      <w:r w:rsidRPr="00CA7261">
        <w:rPr>
          <w:rFonts w:ascii="Garamond" w:hAnsi="Garamond"/>
          <w:sz w:val="24"/>
          <w:szCs w:val="24"/>
        </w:rPr>
        <w:t>Ukoliko se pomoćni objekat postavlja odnosno gradi na prostoru za koji nije donijet planski dokument ili ako planskim dokumentom za isti nijesu utvrđeni uslovi postavljanja odnosno građenja, uslovi se određuju odredbama ove odluke.</w:t>
      </w:r>
    </w:p>
    <w:p w14:paraId="4124B8E3" w14:textId="77777777" w:rsidR="00786764" w:rsidRPr="00CA7261" w:rsidRDefault="00786764">
      <w:pPr>
        <w:pStyle w:val="C30X"/>
        <w:rPr>
          <w:rFonts w:ascii="Garamond" w:hAnsi="Garamond"/>
        </w:rPr>
      </w:pPr>
      <w:r w:rsidRPr="00CA7261">
        <w:rPr>
          <w:rFonts w:ascii="Garamond" w:hAnsi="Garamond"/>
        </w:rPr>
        <w:t>Član 5</w:t>
      </w:r>
    </w:p>
    <w:p w14:paraId="38D5C3B7" w14:textId="061AE61B" w:rsidR="00786764" w:rsidRPr="00CA7261" w:rsidRDefault="00786764">
      <w:pPr>
        <w:pStyle w:val="T30X"/>
        <w:rPr>
          <w:rFonts w:ascii="Garamond" w:hAnsi="Garamond"/>
          <w:sz w:val="24"/>
          <w:szCs w:val="24"/>
        </w:rPr>
      </w:pPr>
      <w:r w:rsidRPr="00CA7261">
        <w:rPr>
          <w:rFonts w:ascii="Garamond" w:hAnsi="Garamond"/>
          <w:sz w:val="24"/>
          <w:szCs w:val="24"/>
        </w:rPr>
        <w:lastRenderedPageBreak/>
        <w:t xml:space="preserve">Nadzemni pomoćni objekat postavlja se odnosno gradi u granicama urbanističke odnosno katastarske parcele, na udaljenosti od najmanje </w:t>
      </w:r>
      <w:r w:rsidR="00CC19D7" w:rsidRPr="00CA7261">
        <w:rPr>
          <w:rFonts w:ascii="Garamond" w:hAnsi="Garamond"/>
          <w:sz w:val="24"/>
          <w:szCs w:val="24"/>
        </w:rPr>
        <w:t>2</w:t>
      </w:r>
      <w:r w:rsidRPr="00CA7261">
        <w:rPr>
          <w:rFonts w:ascii="Garamond" w:hAnsi="Garamond"/>
          <w:sz w:val="24"/>
          <w:szCs w:val="24"/>
        </w:rPr>
        <w:t xml:space="preserve"> metra od njene granice</w:t>
      </w:r>
      <w:r w:rsidR="00EA5C14">
        <w:rPr>
          <w:rFonts w:ascii="Garamond" w:hAnsi="Garamond"/>
          <w:sz w:val="24"/>
          <w:szCs w:val="24"/>
        </w:rPr>
        <w:t>.</w:t>
      </w:r>
    </w:p>
    <w:p w14:paraId="7BC228DB" w14:textId="77777777" w:rsidR="00786764" w:rsidRPr="00CA7261" w:rsidRDefault="00786764">
      <w:pPr>
        <w:pStyle w:val="T30X"/>
        <w:rPr>
          <w:rFonts w:ascii="Garamond" w:hAnsi="Garamond"/>
          <w:sz w:val="24"/>
          <w:szCs w:val="24"/>
        </w:rPr>
      </w:pPr>
      <w:r w:rsidRPr="00CA7261">
        <w:rPr>
          <w:rFonts w:ascii="Garamond" w:hAnsi="Garamond"/>
          <w:sz w:val="24"/>
          <w:szCs w:val="24"/>
        </w:rPr>
        <w:t xml:space="preserve">Podzemni pomoćni objekat postavlja se odnosno gradi u granicama urbanističke odnosno katastarske parcele, na udaljenosti od najmanje </w:t>
      </w:r>
      <w:r w:rsidR="00CC19D7" w:rsidRPr="00CA7261">
        <w:rPr>
          <w:rFonts w:ascii="Garamond" w:hAnsi="Garamond"/>
          <w:sz w:val="24"/>
          <w:szCs w:val="24"/>
        </w:rPr>
        <w:t>2</w:t>
      </w:r>
      <w:r w:rsidRPr="00CA7261">
        <w:rPr>
          <w:rFonts w:ascii="Garamond" w:hAnsi="Garamond"/>
          <w:sz w:val="24"/>
          <w:szCs w:val="24"/>
        </w:rPr>
        <w:t xml:space="preserve"> metra od njene granice.</w:t>
      </w:r>
    </w:p>
    <w:p w14:paraId="62A6508B" w14:textId="77777777" w:rsidR="00786764" w:rsidRPr="00CA7261" w:rsidRDefault="00786764">
      <w:pPr>
        <w:pStyle w:val="T30X"/>
        <w:rPr>
          <w:rFonts w:ascii="Garamond" w:hAnsi="Garamond"/>
          <w:sz w:val="24"/>
          <w:szCs w:val="24"/>
        </w:rPr>
      </w:pPr>
      <w:r w:rsidRPr="00CA7261">
        <w:rPr>
          <w:rFonts w:ascii="Garamond" w:hAnsi="Garamond"/>
          <w:sz w:val="24"/>
          <w:szCs w:val="24"/>
        </w:rPr>
        <w:t>Izuzetno od stava 1 i 2 ovog člana, pomoćni objekat, osim ograde i potpornog zida se može graditi uz granicu urbanističke odnosno katastarske parcele, po prethodno pribavljenoj saglasnosti vlasnika susjedne urbanističke odnosno katastarske parcele.</w:t>
      </w:r>
    </w:p>
    <w:p w14:paraId="216CCF6C" w14:textId="77777777" w:rsidR="00786764" w:rsidRPr="00CA7261" w:rsidRDefault="00786764">
      <w:pPr>
        <w:pStyle w:val="C30X"/>
        <w:rPr>
          <w:rFonts w:ascii="Garamond" w:hAnsi="Garamond"/>
        </w:rPr>
      </w:pPr>
      <w:r w:rsidRPr="00CA7261">
        <w:rPr>
          <w:rFonts w:ascii="Garamond" w:hAnsi="Garamond"/>
        </w:rPr>
        <w:t>Član 6</w:t>
      </w:r>
    </w:p>
    <w:p w14:paraId="665E1D6D" w14:textId="77777777" w:rsidR="005B63CD" w:rsidRPr="00CA7261" w:rsidRDefault="00786764">
      <w:pPr>
        <w:pStyle w:val="T30X"/>
        <w:rPr>
          <w:rFonts w:ascii="Garamond" w:hAnsi="Garamond"/>
          <w:sz w:val="24"/>
          <w:szCs w:val="24"/>
        </w:rPr>
      </w:pPr>
      <w:r w:rsidRPr="00CA7261">
        <w:rPr>
          <w:rFonts w:ascii="Garamond" w:hAnsi="Garamond"/>
          <w:sz w:val="24"/>
          <w:szCs w:val="24"/>
        </w:rPr>
        <w:t xml:space="preserve">Pomoćni objekat tipa 1 može biti maksimalne spratnosti P (prizemlje), a ukoliko je teren u nagibu, spratnosti S (suteren). </w:t>
      </w:r>
    </w:p>
    <w:p w14:paraId="439BCB78" w14:textId="77777777" w:rsidR="005B63CD" w:rsidRPr="00CA7261" w:rsidRDefault="005B63CD">
      <w:pPr>
        <w:pStyle w:val="T30X"/>
        <w:rPr>
          <w:rFonts w:ascii="Garamond" w:hAnsi="Garamond"/>
          <w:sz w:val="24"/>
          <w:szCs w:val="24"/>
        </w:rPr>
      </w:pPr>
      <w:r w:rsidRPr="00CA7261">
        <w:rPr>
          <w:rFonts w:ascii="Garamond" w:hAnsi="Garamond"/>
          <w:sz w:val="24"/>
          <w:szCs w:val="24"/>
        </w:rPr>
        <w:t xml:space="preserve">Maksimalna dozvoljena bruto građevinska površina (BRGP) pomoćnog objekta iz stave 1 ovog člana može biti do </w:t>
      </w:r>
      <w:r w:rsidR="003E337E" w:rsidRPr="00CA7261">
        <w:rPr>
          <w:rFonts w:ascii="Garamond" w:hAnsi="Garamond"/>
          <w:sz w:val="24"/>
          <w:szCs w:val="24"/>
        </w:rPr>
        <w:t>3</w:t>
      </w:r>
      <w:r w:rsidR="00CC19D7" w:rsidRPr="00CA7261">
        <w:rPr>
          <w:rFonts w:ascii="Garamond" w:hAnsi="Garamond"/>
          <w:sz w:val="24"/>
          <w:szCs w:val="24"/>
        </w:rPr>
        <w:t>5</w:t>
      </w:r>
      <w:r w:rsidR="003E337E" w:rsidRPr="00CA7261">
        <w:rPr>
          <w:rFonts w:ascii="Garamond" w:hAnsi="Garamond"/>
          <w:sz w:val="24"/>
          <w:szCs w:val="24"/>
        </w:rPr>
        <w:t xml:space="preserve"> </w:t>
      </w:r>
      <w:r w:rsidRPr="00CA7261">
        <w:rPr>
          <w:rFonts w:ascii="Garamond" w:hAnsi="Garamond"/>
          <w:sz w:val="24"/>
          <w:szCs w:val="24"/>
        </w:rPr>
        <w:t>m².</w:t>
      </w:r>
      <w:r w:rsidR="001F3466" w:rsidRPr="00CA7261">
        <w:rPr>
          <w:rFonts w:ascii="Garamond" w:hAnsi="Garamond"/>
          <w:sz w:val="24"/>
          <w:szCs w:val="24"/>
        </w:rPr>
        <w:t xml:space="preserve"> </w:t>
      </w:r>
    </w:p>
    <w:p w14:paraId="4AD99183" w14:textId="77777777" w:rsidR="005B63CD" w:rsidRPr="00CA7261" w:rsidRDefault="00786764" w:rsidP="005B63CD">
      <w:pPr>
        <w:pStyle w:val="T30X"/>
        <w:rPr>
          <w:rFonts w:ascii="Garamond" w:hAnsi="Garamond"/>
          <w:sz w:val="24"/>
          <w:szCs w:val="24"/>
        </w:rPr>
      </w:pPr>
      <w:r w:rsidRPr="00CA7261">
        <w:rPr>
          <w:rFonts w:ascii="Garamond" w:hAnsi="Garamond"/>
          <w:sz w:val="24"/>
          <w:szCs w:val="24"/>
        </w:rPr>
        <w:t>Maksimalna svijetla visina prostorija u pomoćnom objektu je 2,60</w:t>
      </w:r>
      <w:r w:rsidR="001F3466" w:rsidRPr="00CA7261">
        <w:rPr>
          <w:rFonts w:ascii="Garamond" w:hAnsi="Garamond"/>
          <w:sz w:val="24"/>
          <w:szCs w:val="24"/>
        </w:rPr>
        <w:t xml:space="preserve"> </w:t>
      </w:r>
      <w:r w:rsidRPr="00CA7261">
        <w:rPr>
          <w:rFonts w:ascii="Garamond" w:hAnsi="Garamond"/>
          <w:sz w:val="24"/>
          <w:szCs w:val="24"/>
        </w:rPr>
        <w:t>m.</w:t>
      </w:r>
    </w:p>
    <w:p w14:paraId="17B01D0B" w14:textId="77777777" w:rsidR="00786764" w:rsidRPr="00CA7261" w:rsidRDefault="00786764">
      <w:pPr>
        <w:pStyle w:val="C30X"/>
        <w:rPr>
          <w:rFonts w:ascii="Garamond" w:hAnsi="Garamond"/>
        </w:rPr>
      </w:pPr>
      <w:r w:rsidRPr="00CA7261">
        <w:rPr>
          <w:rFonts w:ascii="Garamond" w:hAnsi="Garamond"/>
        </w:rPr>
        <w:t>Član 7</w:t>
      </w:r>
    </w:p>
    <w:p w14:paraId="5A56E94A" w14:textId="77777777" w:rsidR="00786764" w:rsidRPr="00CA7261" w:rsidRDefault="00786764">
      <w:pPr>
        <w:pStyle w:val="T30X"/>
        <w:rPr>
          <w:rFonts w:ascii="Garamond" w:hAnsi="Garamond"/>
          <w:sz w:val="24"/>
          <w:szCs w:val="24"/>
        </w:rPr>
      </w:pPr>
      <w:r w:rsidRPr="00CA7261">
        <w:rPr>
          <w:rFonts w:ascii="Garamond" w:hAnsi="Garamond"/>
          <w:sz w:val="24"/>
          <w:szCs w:val="24"/>
        </w:rPr>
        <w:t>Na osnovu planskog dokumenta detaljne razrade mogu se na granici urbanističke parcele u cjelosti ili djelimično postavljati odnosno graditi ograde.</w:t>
      </w:r>
    </w:p>
    <w:p w14:paraId="5340A1DC" w14:textId="77777777" w:rsidR="00786764" w:rsidRPr="00CA7261" w:rsidRDefault="00786764">
      <w:pPr>
        <w:pStyle w:val="T30X"/>
        <w:rPr>
          <w:rFonts w:ascii="Garamond" w:hAnsi="Garamond"/>
          <w:sz w:val="24"/>
          <w:szCs w:val="24"/>
        </w:rPr>
      </w:pPr>
      <w:r w:rsidRPr="00CA7261">
        <w:rPr>
          <w:rFonts w:ascii="Garamond" w:hAnsi="Garamond"/>
          <w:sz w:val="24"/>
          <w:szCs w:val="24"/>
        </w:rPr>
        <w:t>Na teritoriji koja nije pokrivena planskim dokumentom detaljne razrade ograde se mogu postavljati i na granici katastarske parcele.</w:t>
      </w:r>
    </w:p>
    <w:p w14:paraId="718E56ED" w14:textId="77777777" w:rsidR="00786764" w:rsidRPr="00CA7261" w:rsidRDefault="00786764">
      <w:pPr>
        <w:pStyle w:val="T30X"/>
        <w:rPr>
          <w:rFonts w:ascii="Garamond" w:hAnsi="Garamond"/>
          <w:sz w:val="24"/>
          <w:szCs w:val="24"/>
        </w:rPr>
      </w:pPr>
      <w:r w:rsidRPr="00CA7261">
        <w:rPr>
          <w:rFonts w:ascii="Garamond" w:hAnsi="Garamond"/>
          <w:sz w:val="24"/>
          <w:szCs w:val="24"/>
        </w:rPr>
        <w:t>Izuzetno, mogu se postavljati privremene</w:t>
      </w:r>
      <w:r w:rsidR="005B63CD" w:rsidRPr="00CA7261">
        <w:rPr>
          <w:rFonts w:ascii="Garamond" w:hAnsi="Garamond"/>
          <w:sz w:val="24"/>
          <w:szCs w:val="24"/>
        </w:rPr>
        <w:t xml:space="preserve"> žičane</w:t>
      </w:r>
      <w:r w:rsidRPr="00CA7261">
        <w:rPr>
          <w:rFonts w:ascii="Garamond" w:hAnsi="Garamond"/>
          <w:sz w:val="24"/>
          <w:szCs w:val="24"/>
        </w:rPr>
        <w:t xml:space="preserve"> ograde granicom katastarske odnosno urbanističke parcele u zahvatu planskog dokumnenta detaljne razrade, do privođenja zemljišta planiranoj namjeni.</w:t>
      </w:r>
    </w:p>
    <w:p w14:paraId="7CA9B269" w14:textId="77777777" w:rsidR="00786764" w:rsidRPr="00CA7261" w:rsidRDefault="00786764">
      <w:pPr>
        <w:pStyle w:val="C30X"/>
        <w:rPr>
          <w:rFonts w:ascii="Garamond" w:hAnsi="Garamond"/>
        </w:rPr>
      </w:pPr>
      <w:r w:rsidRPr="00CA7261">
        <w:rPr>
          <w:rFonts w:ascii="Garamond" w:hAnsi="Garamond"/>
        </w:rPr>
        <w:t>Član 8</w:t>
      </w:r>
    </w:p>
    <w:p w14:paraId="152E7124" w14:textId="77777777" w:rsidR="00786764" w:rsidRPr="00CA7261" w:rsidRDefault="00786764">
      <w:pPr>
        <w:pStyle w:val="T30X"/>
        <w:rPr>
          <w:rFonts w:ascii="Garamond" w:hAnsi="Garamond"/>
          <w:sz w:val="24"/>
          <w:szCs w:val="24"/>
        </w:rPr>
      </w:pPr>
      <w:r w:rsidRPr="00CA7261">
        <w:rPr>
          <w:rFonts w:ascii="Garamond" w:hAnsi="Garamond"/>
          <w:sz w:val="24"/>
          <w:szCs w:val="24"/>
        </w:rPr>
        <w:t>Maksimalna visina ograde koja se postavlja odnosno gradi oko urbanističke ili katastarske parcele na kojoj je planirana izgradnja stambenog objekta iznosi 1.</w:t>
      </w:r>
      <w:r w:rsidR="00CC19D7" w:rsidRPr="00CA7261">
        <w:rPr>
          <w:rFonts w:ascii="Garamond" w:hAnsi="Garamond"/>
          <w:sz w:val="24"/>
          <w:szCs w:val="24"/>
        </w:rPr>
        <w:t>60</w:t>
      </w:r>
      <w:r w:rsidRPr="00CA7261">
        <w:rPr>
          <w:rFonts w:ascii="Garamond" w:hAnsi="Garamond"/>
          <w:sz w:val="24"/>
          <w:szCs w:val="24"/>
        </w:rPr>
        <w:t xml:space="preserve"> m, ukoliko planom detaljne urbanističke razrade nije predviđeno drugačije.</w:t>
      </w:r>
    </w:p>
    <w:p w14:paraId="31B72375" w14:textId="77777777" w:rsidR="00786764" w:rsidRPr="00CA7261" w:rsidRDefault="00786764">
      <w:pPr>
        <w:pStyle w:val="T30X"/>
        <w:rPr>
          <w:rFonts w:ascii="Garamond" w:hAnsi="Garamond"/>
          <w:sz w:val="24"/>
          <w:szCs w:val="24"/>
        </w:rPr>
      </w:pPr>
      <w:r w:rsidRPr="00CA7261">
        <w:rPr>
          <w:rFonts w:ascii="Garamond" w:hAnsi="Garamond"/>
          <w:sz w:val="24"/>
          <w:szCs w:val="24"/>
        </w:rPr>
        <w:t>Ograda može biti prozirna i neprozirna, a materijalizacija može biti drvo,kamen, beton, metal, zelena ograda ili kombinacija navedenih materijala.</w:t>
      </w:r>
    </w:p>
    <w:p w14:paraId="59D80DE1" w14:textId="77777777" w:rsidR="00786764" w:rsidRPr="00CA7261" w:rsidRDefault="00786764">
      <w:pPr>
        <w:pStyle w:val="T30X"/>
        <w:rPr>
          <w:rFonts w:ascii="Garamond" w:hAnsi="Garamond"/>
          <w:sz w:val="24"/>
          <w:szCs w:val="24"/>
        </w:rPr>
      </w:pPr>
      <w:r w:rsidRPr="00CA7261">
        <w:rPr>
          <w:rFonts w:ascii="Garamond" w:hAnsi="Garamond"/>
          <w:sz w:val="24"/>
          <w:szCs w:val="24"/>
        </w:rPr>
        <w:t>Prema javnim površinama ograda mora biti prozirna, iznad visine od 60 cm, izuzev ako se postavlja živa ograda, a materijali moraju biti u skladu sa ambijentom.</w:t>
      </w:r>
    </w:p>
    <w:p w14:paraId="50994A6D" w14:textId="77777777" w:rsidR="00786764" w:rsidRPr="00CA7261" w:rsidRDefault="00786764">
      <w:pPr>
        <w:pStyle w:val="T30X"/>
        <w:rPr>
          <w:rFonts w:ascii="Garamond" w:hAnsi="Garamond"/>
          <w:sz w:val="24"/>
          <w:szCs w:val="24"/>
        </w:rPr>
      </w:pPr>
      <w:r w:rsidRPr="00CA7261">
        <w:rPr>
          <w:rFonts w:ascii="Garamond" w:hAnsi="Garamond"/>
          <w:sz w:val="24"/>
          <w:szCs w:val="24"/>
        </w:rPr>
        <w:t>Prema susjednim urbanističkim odnosno katastarskim parcelama ograda može biti i neprozirna pod uslovom da ne prelazi visinu iz stava 1 ovog člana.</w:t>
      </w:r>
    </w:p>
    <w:p w14:paraId="23C921B3" w14:textId="77777777" w:rsidR="00786764" w:rsidRPr="00CA7261" w:rsidRDefault="00786764">
      <w:pPr>
        <w:pStyle w:val="T30X"/>
        <w:rPr>
          <w:rFonts w:ascii="Garamond" w:hAnsi="Garamond"/>
          <w:sz w:val="24"/>
          <w:szCs w:val="24"/>
        </w:rPr>
      </w:pPr>
      <w:r w:rsidRPr="00CA7261">
        <w:rPr>
          <w:rFonts w:ascii="Garamond" w:hAnsi="Garamond"/>
          <w:sz w:val="24"/>
          <w:szCs w:val="24"/>
        </w:rPr>
        <w:t xml:space="preserve">Izuzetno visina neprozirne ograde može iznositi do </w:t>
      </w:r>
      <w:r w:rsidR="00CC19D7" w:rsidRPr="00CA7261">
        <w:rPr>
          <w:rFonts w:ascii="Garamond" w:hAnsi="Garamond"/>
          <w:sz w:val="24"/>
          <w:szCs w:val="24"/>
        </w:rPr>
        <w:t>2</w:t>
      </w:r>
      <w:r w:rsidRPr="00CA7261">
        <w:rPr>
          <w:rFonts w:ascii="Garamond" w:hAnsi="Garamond"/>
          <w:sz w:val="24"/>
          <w:szCs w:val="24"/>
        </w:rPr>
        <w:t xml:space="preserve"> m, uz saglasnost susjeda, i pod uslovom da nije ugrožena saobraćajna bezbjednost u neposrednoj blizini.</w:t>
      </w:r>
    </w:p>
    <w:p w14:paraId="761E8B4B" w14:textId="77777777" w:rsidR="00786764" w:rsidRPr="00CA7261" w:rsidRDefault="00786764">
      <w:pPr>
        <w:pStyle w:val="C30X"/>
        <w:rPr>
          <w:rFonts w:ascii="Garamond" w:hAnsi="Garamond"/>
        </w:rPr>
      </w:pPr>
      <w:r w:rsidRPr="00CA7261">
        <w:rPr>
          <w:rFonts w:ascii="Garamond" w:hAnsi="Garamond"/>
        </w:rPr>
        <w:t>Član 9</w:t>
      </w:r>
    </w:p>
    <w:p w14:paraId="0CD2B017" w14:textId="77777777" w:rsidR="00786764" w:rsidRPr="00CA7261" w:rsidRDefault="00786764">
      <w:pPr>
        <w:pStyle w:val="T30X"/>
        <w:rPr>
          <w:rFonts w:ascii="Garamond" w:hAnsi="Garamond"/>
          <w:sz w:val="24"/>
          <w:szCs w:val="24"/>
        </w:rPr>
      </w:pPr>
      <w:r w:rsidRPr="00CA7261">
        <w:rPr>
          <w:rFonts w:ascii="Garamond" w:hAnsi="Garamond"/>
          <w:sz w:val="24"/>
          <w:szCs w:val="24"/>
        </w:rPr>
        <w:t xml:space="preserve">Na urbanističkim odnosno katastarskim parcelama na kojima je planirana izgradnja objekta čija je namjena "izgradnja skladišta, servisa i industrije" mogu se graditi ograde visine do </w:t>
      </w:r>
      <w:r w:rsidR="00CC19D7" w:rsidRPr="00CA7261">
        <w:rPr>
          <w:rFonts w:ascii="Garamond" w:hAnsi="Garamond"/>
          <w:sz w:val="24"/>
          <w:szCs w:val="24"/>
        </w:rPr>
        <w:t>2.20</w:t>
      </w:r>
      <w:r w:rsidRPr="00CA7261">
        <w:rPr>
          <w:rFonts w:ascii="Garamond" w:hAnsi="Garamond"/>
          <w:sz w:val="24"/>
          <w:szCs w:val="24"/>
        </w:rPr>
        <w:t xml:space="preserve"> m.</w:t>
      </w:r>
    </w:p>
    <w:p w14:paraId="09BA0EF1" w14:textId="77777777" w:rsidR="00786764" w:rsidRPr="00CA7261" w:rsidRDefault="00786764">
      <w:pPr>
        <w:pStyle w:val="T30X"/>
        <w:rPr>
          <w:rFonts w:ascii="Garamond" w:hAnsi="Garamond"/>
          <w:sz w:val="24"/>
          <w:szCs w:val="24"/>
        </w:rPr>
      </w:pPr>
      <w:r w:rsidRPr="00CA7261">
        <w:rPr>
          <w:rFonts w:ascii="Garamond" w:hAnsi="Garamond"/>
          <w:sz w:val="24"/>
          <w:szCs w:val="24"/>
        </w:rPr>
        <w:t>Na urbanističkoj odnosno katastarskoj parceli na kojoj je planirana izgradnja objekata posebne namjene (diplomatija, bezbijednost, odbrana i sl.) ograda se gradi u skladu sa sigurnosnim zahtjevima korisnika.</w:t>
      </w:r>
    </w:p>
    <w:p w14:paraId="41DBE9F3" w14:textId="77777777" w:rsidR="00786764" w:rsidRPr="00CA7261" w:rsidRDefault="00786764">
      <w:pPr>
        <w:pStyle w:val="T30X"/>
        <w:rPr>
          <w:rFonts w:ascii="Garamond" w:hAnsi="Garamond"/>
          <w:sz w:val="24"/>
          <w:szCs w:val="24"/>
        </w:rPr>
      </w:pPr>
      <w:r w:rsidRPr="00CA7261">
        <w:rPr>
          <w:rFonts w:ascii="Garamond" w:hAnsi="Garamond"/>
          <w:sz w:val="24"/>
          <w:szCs w:val="24"/>
        </w:rPr>
        <w:t>Za objekte iz stava 2 ovog člana, može se izdati odobrenje za postavljanje ograde i van granica urbanističke parcele, ukoliko su riješeni imovinsko-pravni odnosi, odnosno data saglasnost vlasnika, na kojem se ista postavlja, a u skladu sa sigurnosnim zahtjevima korisnika.</w:t>
      </w:r>
    </w:p>
    <w:p w14:paraId="2CAAE42C" w14:textId="77777777" w:rsidR="00786764" w:rsidRPr="00CA7261" w:rsidRDefault="00786764">
      <w:pPr>
        <w:pStyle w:val="C30X"/>
        <w:rPr>
          <w:rFonts w:ascii="Garamond" w:hAnsi="Garamond"/>
        </w:rPr>
      </w:pPr>
      <w:r w:rsidRPr="00CA7261">
        <w:rPr>
          <w:rFonts w:ascii="Garamond" w:hAnsi="Garamond"/>
        </w:rPr>
        <w:t>Član 10</w:t>
      </w:r>
    </w:p>
    <w:p w14:paraId="33003E1B" w14:textId="77777777" w:rsidR="00786764" w:rsidRPr="00CA7261" w:rsidRDefault="00786764">
      <w:pPr>
        <w:pStyle w:val="T30X"/>
        <w:rPr>
          <w:rFonts w:ascii="Garamond" w:hAnsi="Garamond"/>
          <w:sz w:val="24"/>
          <w:szCs w:val="24"/>
        </w:rPr>
      </w:pPr>
      <w:r w:rsidRPr="00CA7261">
        <w:rPr>
          <w:rFonts w:ascii="Garamond" w:hAnsi="Garamond"/>
          <w:sz w:val="24"/>
          <w:szCs w:val="24"/>
        </w:rPr>
        <w:t>Pomoćni objekti tipa 1 moraju se postavljati odnosno graditi tako da se ne promijeni prirodno oticanje vode odnosno padanje snijega sa krovova na štetu susjednih parcela i objekata.</w:t>
      </w:r>
    </w:p>
    <w:p w14:paraId="2B5B6EA5" w14:textId="77777777" w:rsidR="00786764" w:rsidRPr="00CA7261" w:rsidRDefault="00786764">
      <w:pPr>
        <w:pStyle w:val="T30X"/>
        <w:rPr>
          <w:rFonts w:ascii="Garamond" w:hAnsi="Garamond"/>
          <w:sz w:val="24"/>
          <w:szCs w:val="24"/>
        </w:rPr>
      </w:pPr>
      <w:r w:rsidRPr="00CA7261">
        <w:rPr>
          <w:rFonts w:ascii="Garamond" w:hAnsi="Garamond"/>
          <w:sz w:val="24"/>
          <w:szCs w:val="24"/>
        </w:rPr>
        <w:t>Nije dozvoljeno postavljanje odnosno građenje pomoćnih objekata tipa 1 duž saobraćajnice uz ivicu kolovoza.</w:t>
      </w:r>
    </w:p>
    <w:p w14:paraId="6DB08BCD" w14:textId="77777777" w:rsidR="00786764" w:rsidRPr="00CA7261" w:rsidRDefault="00786764">
      <w:pPr>
        <w:pStyle w:val="C30X"/>
        <w:rPr>
          <w:rFonts w:ascii="Garamond" w:hAnsi="Garamond"/>
        </w:rPr>
      </w:pPr>
      <w:r w:rsidRPr="00CA7261">
        <w:rPr>
          <w:rFonts w:ascii="Garamond" w:hAnsi="Garamond"/>
        </w:rPr>
        <w:t>Član 11</w:t>
      </w:r>
    </w:p>
    <w:p w14:paraId="28F02BD7" w14:textId="77777777" w:rsidR="00786764" w:rsidRPr="00CA7261" w:rsidRDefault="00786764">
      <w:pPr>
        <w:pStyle w:val="T30X"/>
        <w:rPr>
          <w:rFonts w:ascii="Garamond" w:hAnsi="Garamond"/>
          <w:sz w:val="24"/>
          <w:szCs w:val="24"/>
        </w:rPr>
      </w:pPr>
      <w:r w:rsidRPr="00CA7261">
        <w:rPr>
          <w:rFonts w:ascii="Garamond" w:hAnsi="Garamond"/>
          <w:sz w:val="24"/>
          <w:szCs w:val="24"/>
        </w:rPr>
        <w:lastRenderedPageBreak/>
        <w:t xml:space="preserve">Na teritoriji Opštine </w:t>
      </w:r>
      <w:r w:rsidR="00D57310" w:rsidRPr="00CA7261">
        <w:rPr>
          <w:rFonts w:ascii="Garamond" w:hAnsi="Garamond"/>
          <w:sz w:val="24"/>
          <w:szCs w:val="24"/>
        </w:rPr>
        <w:t>Tuzi</w:t>
      </w:r>
      <w:r w:rsidRPr="00CA7261">
        <w:rPr>
          <w:rFonts w:ascii="Garamond" w:hAnsi="Garamond"/>
          <w:sz w:val="24"/>
          <w:szCs w:val="24"/>
        </w:rPr>
        <w:t>, na kojoj nije izgrađena komunalna infrastruktura (vodovodna i kanalizaciona), u okviru urbanističke odnosno katastarske parcele, mogu se graditi pomoćni objekti tipa 2.</w:t>
      </w:r>
    </w:p>
    <w:p w14:paraId="20CE8E08" w14:textId="77777777" w:rsidR="00D57310" w:rsidRPr="00CA7261" w:rsidRDefault="005B63CD" w:rsidP="00CC19D7">
      <w:pPr>
        <w:pStyle w:val="T30X"/>
        <w:rPr>
          <w:rFonts w:ascii="Garamond" w:hAnsi="Garamond"/>
          <w:sz w:val="24"/>
          <w:szCs w:val="24"/>
        </w:rPr>
      </w:pPr>
      <w:r w:rsidRPr="00CA7261">
        <w:rPr>
          <w:rFonts w:ascii="Garamond" w:hAnsi="Garamond"/>
          <w:sz w:val="24"/>
          <w:szCs w:val="24"/>
        </w:rPr>
        <w:t xml:space="preserve">Pomoćni objekti tipa 2: šahtovi, kotlarnice, uređaji za grijanje i hlađenje, plinski sistemi i foto – naponski paneli </w:t>
      </w:r>
      <w:r w:rsidR="00E77F2B" w:rsidRPr="00CA7261">
        <w:rPr>
          <w:rFonts w:ascii="Garamond" w:hAnsi="Garamond"/>
          <w:sz w:val="24"/>
          <w:szCs w:val="24"/>
        </w:rPr>
        <w:t>mogu se graditi na cijeloj teritoriji Opštine Tuzi.</w:t>
      </w:r>
    </w:p>
    <w:p w14:paraId="2F2B81DA" w14:textId="77777777" w:rsidR="00786764" w:rsidRPr="00CA7261" w:rsidRDefault="00786764">
      <w:pPr>
        <w:pStyle w:val="C30X"/>
        <w:rPr>
          <w:rFonts w:ascii="Garamond" w:hAnsi="Garamond"/>
        </w:rPr>
      </w:pPr>
      <w:r w:rsidRPr="00CA7261">
        <w:rPr>
          <w:rFonts w:ascii="Garamond" w:hAnsi="Garamond"/>
        </w:rPr>
        <w:t>Član 12</w:t>
      </w:r>
    </w:p>
    <w:p w14:paraId="332163D5" w14:textId="77777777" w:rsidR="00786764" w:rsidRPr="00CA7261" w:rsidRDefault="00786764">
      <w:pPr>
        <w:pStyle w:val="T30X"/>
        <w:rPr>
          <w:rFonts w:ascii="Garamond" w:hAnsi="Garamond"/>
          <w:sz w:val="24"/>
          <w:szCs w:val="24"/>
        </w:rPr>
      </w:pPr>
      <w:r w:rsidRPr="00CA7261">
        <w:rPr>
          <w:rFonts w:ascii="Garamond" w:hAnsi="Garamond"/>
          <w:sz w:val="24"/>
          <w:szCs w:val="24"/>
        </w:rPr>
        <w:t>Pomoćni objekti tipa 3 mogu se postavljati odnosno graditi tako da se ne promijeni prirodno oticanje vode na štetu susjednih parcela i objekata.</w:t>
      </w:r>
    </w:p>
    <w:p w14:paraId="22FFC1D7" w14:textId="77777777" w:rsidR="00E77F2B" w:rsidRPr="00CA7261" w:rsidRDefault="00E77F2B">
      <w:pPr>
        <w:pStyle w:val="T30X"/>
        <w:rPr>
          <w:rFonts w:ascii="Garamond" w:hAnsi="Garamond"/>
          <w:sz w:val="24"/>
          <w:szCs w:val="24"/>
        </w:rPr>
      </w:pPr>
      <w:r w:rsidRPr="00CA7261">
        <w:rPr>
          <w:rFonts w:ascii="Garamond" w:hAnsi="Garamond"/>
          <w:sz w:val="24"/>
          <w:szCs w:val="24"/>
        </w:rPr>
        <w:t xml:space="preserve">Maksimalna visina potpornog zida može biti </w:t>
      </w:r>
      <w:r w:rsidR="00CC19D7" w:rsidRPr="00CA7261">
        <w:rPr>
          <w:rFonts w:ascii="Garamond" w:hAnsi="Garamond"/>
          <w:sz w:val="24"/>
          <w:szCs w:val="24"/>
        </w:rPr>
        <w:t>2</w:t>
      </w:r>
      <w:r w:rsidRPr="00CA7261">
        <w:rPr>
          <w:rFonts w:ascii="Garamond" w:hAnsi="Garamond"/>
          <w:sz w:val="24"/>
          <w:szCs w:val="24"/>
        </w:rPr>
        <w:t xml:space="preserve"> m.</w:t>
      </w:r>
    </w:p>
    <w:p w14:paraId="48BC1851" w14:textId="77777777" w:rsidR="00786764" w:rsidRPr="00CA7261" w:rsidRDefault="00786764">
      <w:pPr>
        <w:pStyle w:val="T30X"/>
        <w:rPr>
          <w:rFonts w:ascii="Garamond" w:hAnsi="Garamond"/>
          <w:sz w:val="24"/>
          <w:szCs w:val="24"/>
        </w:rPr>
      </w:pPr>
      <w:r w:rsidRPr="00CA7261">
        <w:rPr>
          <w:rFonts w:ascii="Garamond" w:hAnsi="Garamond"/>
          <w:sz w:val="24"/>
          <w:szCs w:val="24"/>
        </w:rPr>
        <w:t>Prema javnoj površini potporni zid mora biti estetski obrađen</w:t>
      </w:r>
      <w:r w:rsidR="00E77F2B" w:rsidRPr="00CA7261">
        <w:rPr>
          <w:rFonts w:ascii="Garamond" w:hAnsi="Garamond"/>
          <w:sz w:val="24"/>
          <w:szCs w:val="24"/>
        </w:rPr>
        <w:t xml:space="preserve"> i obložen kamenom</w:t>
      </w:r>
      <w:r w:rsidRPr="00CA7261">
        <w:rPr>
          <w:rFonts w:ascii="Garamond" w:hAnsi="Garamond"/>
          <w:sz w:val="24"/>
          <w:szCs w:val="24"/>
        </w:rPr>
        <w:t>.</w:t>
      </w:r>
    </w:p>
    <w:p w14:paraId="72FDB2A4" w14:textId="77777777" w:rsidR="004C47C3" w:rsidRPr="00CA7261" w:rsidRDefault="004C47C3">
      <w:pPr>
        <w:pStyle w:val="T30X"/>
        <w:rPr>
          <w:rFonts w:ascii="Garamond" w:hAnsi="Garamond"/>
          <w:sz w:val="24"/>
          <w:szCs w:val="24"/>
        </w:rPr>
      </w:pPr>
    </w:p>
    <w:p w14:paraId="09BB27E8" w14:textId="77777777" w:rsidR="009E43B0" w:rsidRPr="00CA7261" w:rsidRDefault="009E43B0" w:rsidP="004C47C3">
      <w:pPr>
        <w:pStyle w:val="T30X"/>
        <w:ind w:firstLine="0"/>
        <w:jc w:val="center"/>
        <w:rPr>
          <w:rFonts w:ascii="Garamond" w:hAnsi="Garamond"/>
          <w:b/>
          <w:bCs/>
          <w:sz w:val="24"/>
          <w:szCs w:val="24"/>
        </w:rPr>
      </w:pPr>
      <w:r w:rsidRPr="00CA7261">
        <w:rPr>
          <w:rFonts w:ascii="Garamond" w:hAnsi="Garamond"/>
          <w:b/>
          <w:bCs/>
          <w:sz w:val="24"/>
          <w:szCs w:val="24"/>
        </w:rPr>
        <w:t>I</w:t>
      </w:r>
      <w:r w:rsidR="004C47C3" w:rsidRPr="00CA7261">
        <w:rPr>
          <w:rFonts w:ascii="Garamond" w:hAnsi="Garamond"/>
          <w:b/>
          <w:bCs/>
          <w:sz w:val="24"/>
          <w:szCs w:val="24"/>
        </w:rPr>
        <w:t>V</w:t>
      </w:r>
      <w:r w:rsidRPr="00CA7261">
        <w:rPr>
          <w:rFonts w:ascii="Garamond" w:hAnsi="Garamond"/>
          <w:b/>
          <w:bCs/>
          <w:sz w:val="24"/>
          <w:szCs w:val="24"/>
        </w:rPr>
        <w:t xml:space="preserve"> POSTUPAK</w:t>
      </w:r>
      <w:r w:rsidR="004C47C3" w:rsidRPr="00CA7261">
        <w:rPr>
          <w:rFonts w:ascii="Garamond" w:hAnsi="Garamond"/>
          <w:b/>
          <w:bCs/>
          <w:sz w:val="24"/>
          <w:szCs w:val="24"/>
        </w:rPr>
        <w:t xml:space="preserve"> </w:t>
      </w:r>
      <w:r w:rsidR="004C47C3" w:rsidRPr="00CA7261">
        <w:rPr>
          <w:rFonts w:ascii="Garamond" w:hAnsi="Garamond"/>
          <w:b/>
          <w:bCs/>
          <w:sz w:val="24"/>
          <w:szCs w:val="24"/>
          <w:lang w:val="sr-Latn-ME"/>
        </w:rPr>
        <w:t>ZA POSTAVLJANJE ODNOSNO GRAĐENJE POMOĆNIH OBJEKATA</w:t>
      </w:r>
    </w:p>
    <w:p w14:paraId="6BF6992A" w14:textId="77777777" w:rsidR="00786764" w:rsidRPr="00CA7261" w:rsidRDefault="00786764">
      <w:pPr>
        <w:pStyle w:val="C30X"/>
        <w:rPr>
          <w:rFonts w:ascii="Garamond" w:hAnsi="Garamond"/>
        </w:rPr>
      </w:pPr>
      <w:r w:rsidRPr="00CA7261">
        <w:rPr>
          <w:rFonts w:ascii="Garamond" w:hAnsi="Garamond"/>
        </w:rPr>
        <w:t>Član 13</w:t>
      </w:r>
    </w:p>
    <w:p w14:paraId="6E5ECEB3" w14:textId="77777777" w:rsidR="00786764" w:rsidRPr="00CA7261" w:rsidRDefault="00786764">
      <w:pPr>
        <w:pStyle w:val="T30X"/>
        <w:rPr>
          <w:rFonts w:ascii="Garamond" w:hAnsi="Garamond"/>
          <w:sz w:val="24"/>
          <w:szCs w:val="24"/>
        </w:rPr>
      </w:pPr>
      <w:r w:rsidRPr="00CA7261">
        <w:rPr>
          <w:rFonts w:ascii="Garamond" w:hAnsi="Garamond"/>
          <w:sz w:val="24"/>
          <w:szCs w:val="24"/>
        </w:rPr>
        <w:t xml:space="preserve">Organ lokalne uprave nadležan za poslove </w:t>
      </w:r>
      <w:r w:rsidR="00D57310" w:rsidRPr="00CA7261">
        <w:rPr>
          <w:rFonts w:ascii="Garamond" w:hAnsi="Garamond"/>
          <w:sz w:val="24"/>
          <w:szCs w:val="24"/>
        </w:rPr>
        <w:t>planiranja i uređenja</w:t>
      </w:r>
      <w:r w:rsidRPr="00CA7261">
        <w:rPr>
          <w:rFonts w:ascii="Garamond" w:hAnsi="Garamond"/>
          <w:sz w:val="24"/>
          <w:szCs w:val="24"/>
        </w:rPr>
        <w:t xml:space="preserve"> prostora izdaje uslove za postavljanje odnosno građenje pomoćnog objekta.</w:t>
      </w:r>
    </w:p>
    <w:p w14:paraId="462C9F57" w14:textId="77777777" w:rsidR="00786764" w:rsidRPr="00CA7261" w:rsidRDefault="00786764">
      <w:pPr>
        <w:pStyle w:val="T30X"/>
        <w:rPr>
          <w:rFonts w:ascii="Garamond" w:hAnsi="Garamond"/>
          <w:sz w:val="24"/>
          <w:szCs w:val="24"/>
        </w:rPr>
      </w:pPr>
      <w:r w:rsidRPr="00CA7261">
        <w:rPr>
          <w:rFonts w:ascii="Garamond" w:hAnsi="Garamond"/>
          <w:sz w:val="24"/>
          <w:szCs w:val="24"/>
        </w:rPr>
        <w:t>Uslovi za postavljanje odnosno građenje se izdaju u roku od 15 (petnaest) dana od dana podnošenja zahtjeva.</w:t>
      </w:r>
    </w:p>
    <w:p w14:paraId="38E99F41" w14:textId="77777777" w:rsidR="00786764" w:rsidRPr="00CA7261" w:rsidRDefault="00786764">
      <w:pPr>
        <w:pStyle w:val="T30X"/>
        <w:rPr>
          <w:rFonts w:ascii="Garamond" w:hAnsi="Garamond"/>
          <w:sz w:val="24"/>
          <w:szCs w:val="24"/>
        </w:rPr>
      </w:pPr>
      <w:r w:rsidRPr="00CA7261">
        <w:rPr>
          <w:rFonts w:ascii="Garamond" w:hAnsi="Garamond"/>
          <w:sz w:val="24"/>
          <w:szCs w:val="24"/>
        </w:rPr>
        <w:t>U zahtjevu iz stava 1 ovog člana, pored podataka propisanih zakonom koji uređuje</w:t>
      </w:r>
      <w:r w:rsidR="00E77F2B" w:rsidRPr="00CA7261">
        <w:rPr>
          <w:rFonts w:ascii="Garamond" w:hAnsi="Garamond"/>
          <w:sz w:val="24"/>
          <w:szCs w:val="24"/>
        </w:rPr>
        <w:t xml:space="preserve"> </w:t>
      </w:r>
      <w:r w:rsidRPr="00CA7261">
        <w:rPr>
          <w:rFonts w:ascii="Garamond" w:hAnsi="Garamond"/>
          <w:sz w:val="24"/>
          <w:szCs w:val="24"/>
        </w:rPr>
        <w:t>upravni postupak, dostavlja se list nepokretnosti i kopija katastarskog plana.</w:t>
      </w:r>
    </w:p>
    <w:p w14:paraId="758F4180" w14:textId="77777777" w:rsidR="00786764" w:rsidRPr="00CA7261" w:rsidRDefault="00786764">
      <w:pPr>
        <w:pStyle w:val="T30X"/>
        <w:rPr>
          <w:rFonts w:ascii="Garamond" w:hAnsi="Garamond"/>
          <w:sz w:val="24"/>
          <w:szCs w:val="24"/>
        </w:rPr>
      </w:pPr>
      <w:r w:rsidRPr="00CA7261">
        <w:rPr>
          <w:rFonts w:ascii="Garamond" w:hAnsi="Garamond"/>
          <w:sz w:val="24"/>
          <w:szCs w:val="24"/>
        </w:rPr>
        <w:t>Uslove koje prema posebnim propisima izdaju nadležni organi i druga pravna lica, a koji su neophodni za izradu tehničke dokumentacije, organ lokalne uprave pribavlja po službenoj dužnosti od nadležnih organa i pravnih lica.</w:t>
      </w:r>
    </w:p>
    <w:p w14:paraId="13D0B0E2" w14:textId="77777777" w:rsidR="00786764" w:rsidRPr="00CA7261" w:rsidRDefault="00786764">
      <w:pPr>
        <w:pStyle w:val="T30X"/>
        <w:rPr>
          <w:rFonts w:ascii="Garamond" w:hAnsi="Garamond"/>
          <w:sz w:val="24"/>
          <w:szCs w:val="24"/>
        </w:rPr>
      </w:pPr>
      <w:r w:rsidRPr="00CA7261">
        <w:rPr>
          <w:rFonts w:ascii="Garamond" w:hAnsi="Garamond"/>
          <w:sz w:val="24"/>
          <w:szCs w:val="24"/>
        </w:rPr>
        <w:t>Ako nadležni organi, odnosno pravna lica ne dostave uslove iz stava 4 ovog člana u roku od 10 (deset) dana od dana prijema zahtjeva za njihovo dostavljanje, smatraće se da su saglasni sa uslovima utvrđenim na osnovu ove odluke.</w:t>
      </w:r>
    </w:p>
    <w:p w14:paraId="481E7870" w14:textId="77777777" w:rsidR="00786764" w:rsidRPr="00CA7261" w:rsidRDefault="00786764">
      <w:pPr>
        <w:pStyle w:val="T30X"/>
        <w:rPr>
          <w:rFonts w:ascii="Garamond" w:hAnsi="Garamond"/>
          <w:sz w:val="24"/>
          <w:szCs w:val="24"/>
        </w:rPr>
      </w:pPr>
      <w:r w:rsidRPr="00CA7261">
        <w:rPr>
          <w:rFonts w:ascii="Garamond" w:hAnsi="Garamond"/>
          <w:sz w:val="24"/>
          <w:szCs w:val="24"/>
        </w:rPr>
        <w:t>Zahtjev za izdavanje uslova i uslovi izdati u pisanoj formi objavljuju se na sajtu organa lokalne uprave, u roku od 7 (sedam) dana od dana podnošenja zahtjeva odnosno izdavanja.</w:t>
      </w:r>
    </w:p>
    <w:p w14:paraId="53FF2C37" w14:textId="77777777" w:rsidR="00786764" w:rsidRPr="00CA7261" w:rsidRDefault="00786764">
      <w:pPr>
        <w:pStyle w:val="C30X"/>
        <w:rPr>
          <w:rFonts w:ascii="Garamond" w:hAnsi="Garamond"/>
        </w:rPr>
      </w:pPr>
      <w:r w:rsidRPr="00CA7261">
        <w:rPr>
          <w:rFonts w:ascii="Garamond" w:hAnsi="Garamond"/>
        </w:rPr>
        <w:t>Član 14</w:t>
      </w:r>
    </w:p>
    <w:p w14:paraId="7F50176A" w14:textId="77777777" w:rsidR="00786764" w:rsidRPr="00CA7261" w:rsidRDefault="00786764">
      <w:pPr>
        <w:pStyle w:val="T30X"/>
        <w:rPr>
          <w:rFonts w:ascii="Garamond" w:hAnsi="Garamond"/>
          <w:sz w:val="24"/>
          <w:szCs w:val="24"/>
        </w:rPr>
      </w:pPr>
      <w:r w:rsidRPr="00CA7261">
        <w:rPr>
          <w:rFonts w:ascii="Garamond" w:hAnsi="Garamond"/>
          <w:sz w:val="24"/>
          <w:szCs w:val="24"/>
        </w:rPr>
        <w:t xml:space="preserve">Tehničku dokumentaciju za postavljanje odnosno građenje pomoćnog objekta izrađuje privredno društvo, pravno lice, odnosno preduzetnik koje ispunjava uslove propisane Zakonom o </w:t>
      </w:r>
      <w:r w:rsidR="00D57310" w:rsidRPr="00CA7261">
        <w:rPr>
          <w:rFonts w:ascii="Garamond" w:hAnsi="Garamond"/>
          <w:sz w:val="24"/>
          <w:szCs w:val="24"/>
        </w:rPr>
        <w:t>planiranju</w:t>
      </w:r>
      <w:r w:rsidRPr="00CA7261">
        <w:rPr>
          <w:rFonts w:ascii="Garamond" w:hAnsi="Garamond"/>
          <w:sz w:val="24"/>
          <w:szCs w:val="24"/>
        </w:rPr>
        <w:t xml:space="preserve"> prostora i izgradnji objekata za obavljanje djelatnosti izrade tehničke dokumentacije.</w:t>
      </w:r>
    </w:p>
    <w:p w14:paraId="3E9F2AC1" w14:textId="77777777" w:rsidR="00CC19D7" w:rsidRPr="00CA7261" w:rsidRDefault="00786764">
      <w:pPr>
        <w:pStyle w:val="T30X"/>
        <w:rPr>
          <w:rFonts w:ascii="Garamond" w:hAnsi="Garamond"/>
          <w:sz w:val="24"/>
          <w:szCs w:val="24"/>
        </w:rPr>
      </w:pPr>
      <w:r w:rsidRPr="00CA7261">
        <w:rPr>
          <w:rFonts w:ascii="Garamond" w:hAnsi="Garamond"/>
          <w:sz w:val="24"/>
          <w:szCs w:val="24"/>
        </w:rPr>
        <w:t>Tehnička dokumentacija se izrađuje na osnovu uslova izdatih u skladu sa ovom odlukom.</w:t>
      </w:r>
    </w:p>
    <w:p w14:paraId="7B3801A8" w14:textId="77777777" w:rsidR="00786764" w:rsidRPr="00CA7261" w:rsidRDefault="00CC19D7" w:rsidP="00CC19D7">
      <w:pPr>
        <w:pStyle w:val="T30X"/>
        <w:ind w:firstLine="0"/>
        <w:rPr>
          <w:rFonts w:ascii="Garamond" w:hAnsi="Garamond"/>
          <w:sz w:val="24"/>
          <w:szCs w:val="24"/>
        </w:rPr>
      </w:pPr>
      <w:r w:rsidRPr="00CA7261">
        <w:rPr>
          <w:rFonts w:ascii="Garamond" w:hAnsi="Garamond"/>
          <w:sz w:val="24"/>
          <w:szCs w:val="24"/>
        </w:rPr>
        <w:t xml:space="preserve">  </w:t>
      </w:r>
      <w:r w:rsidR="00786764" w:rsidRPr="00CA7261">
        <w:rPr>
          <w:rFonts w:ascii="Garamond" w:hAnsi="Garamond"/>
          <w:sz w:val="24"/>
          <w:szCs w:val="24"/>
        </w:rPr>
        <w:t xml:space="preserve"> Tehnička dokumentacija za građenje pomoćnog objekta izrađuje se na nivou idejnog rješenja,</w:t>
      </w:r>
      <w:r w:rsidR="00D57310" w:rsidRPr="00CA7261">
        <w:rPr>
          <w:rFonts w:ascii="Garamond" w:hAnsi="Garamond"/>
          <w:sz w:val="24"/>
          <w:szCs w:val="24"/>
        </w:rPr>
        <w:t xml:space="preserve"> </w:t>
      </w:r>
      <w:r w:rsidR="00786764" w:rsidRPr="00CA7261">
        <w:rPr>
          <w:rFonts w:ascii="Garamond" w:hAnsi="Garamond"/>
          <w:sz w:val="24"/>
          <w:szCs w:val="24"/>
        </w:rPr>
        <w:t>odnosno projekta.</w:t>
      </w:r>
    </w:p>
    <w:p w14:paraId="2EA4782D" w14:textId="77777777" w:rsidR="00786764" w:rsidRPr="00CA7261" w:rsidRDefault="00786764">
      <w:pPr>
        <w:pStyle w:val="T30X"/>
        <w:rPr>
          <w:rFonts w:ascii="Garamond" w:hAnsi="Garamond"/>
          <w:sz w:val="24"/>
          <w:szCs w:val="24"/>
        </w:rPr>
      </w:pPr>
      <w:r w:rsidRPr="00CA7261">
        <w:rPr>
          <w:rFonts w:ascii="Garamond" w:hAnsi="Garamond"/>
          <w:sz w:val="24"/>
          <w:szCs w:val="24"/>
        </w:rPr>
        <w:t>Tehnička dokumentacija za postavljanje pomoćnog objekta, sastoji se od grafičkog prikaza lokacije i objekta na katastarskoj podlozi odgovarajuće razmjere i prateće dokumentacije proizvođača i ateste.</w:t>
      </w:r>
    </w:p>
    <w:p w14:paraId="76A330C8" w14:textId="77777777" w:rsidR="00E77F2B" w:rsidRPr="00CA7261" w:rsidRDefault="00E77F2B">
      <w:pPr>
        <w:pStyle w:val="T30X"/>
        <w:rPr>
          <w:rFonts w:ascii="Garamond" w:hAnsi="Garamond"/>
          <w:sz w:val="24"/>
          <w:szCs w:val="24"/>
        </w:rPr>
      </w:pPr>
      <w:r w:rsidRPr="00CA7261">
        <w:rPr>
          <w:rFonts w:ascii="Garamond" w:hAnsi="Garamond"/>
          <w:sz w:val="24"/>
          <w:szCs w:val="24"/>
        </w:rPr>
        <w:t xml:space="preserve">Izuzetno od odredbi stave 1 </w:t>
      </w:r>
      <w:r w:rsidR="00310179" w:rsidRPr="00CA7261">
        <w:rPr>
          <w:rFonts w:ascii="Garamond" w:hAnsi="Garamond"/>
          <w:sz w:val="24"/>
          <w:szCs w:val="24"/>
        </w:rPr>
        <w:t>ovog člana, tehničku dokumentaciju za postavljanje pomoćnog objekta koji se postavlja kao gotov proizvod, odnosno koji je fabričke proizvodnje čini tipski projekat dobijen od proizvođača.</w:t>
      </w:r>
    </w:p>
    <w:p w14:paraId="6D937213" w14:textId="77777777" w:rsidR="00786764" w:rsidRPr="00CA7261" w:rsidRDefault="00786764">
      <w:pPr>
        <w:pStyle w:val="C30X"/>
        <w:rPr>
          <w:rFonts w:ascii="Garamond" w:hAnsi="Garamond"/>
        </w:rPr>
      </w:pPr>
      <w:r w:rsidRPr="00CA7261">
        <w:rPr>
          <w:rFonts w:ascii="Garamond" w:hAnsi="Garamond"/>
        </w:rPr>
        <w:t>Član 15</w:t>
      </w:r>
    </w:p>
    <w:p w14:paraId="4C8C21D6" w14:textId="77777777" w:rsidR="00786764" w:rsidRPr="00CA7261" w:rsidRDefault="00786764">
      <w:pPr>
        <w:pStyle w:val="T30X"/>
        <w:rPr>
          <w:rFonts w:ascii="Garamond" w:hAnsi="Garamond"/>
          <w:sz w:val="24"/>
          <w:szCs w:val="24"/>
        </w:rPr>
      </w:pPr>
      <w:r w:rsidRPr="00CA7261">
        <w:rPr>
          <w:rFonts w:ascii="Garamond" w:hAnsi="Garamond"/>
          <w:sz w:val="24"/>
          <w:szCs w:val="24"/>
        </w:rPr>
        <w:t xml:space="preserve">Pomoćni objekat se postavlja odnosno gradi na osnovu odobrenja nadležnog organa lokalne uprave za poslove </w:t>
      </w:r>
      <w:r w:rsidR="003919A5" w:rsidRPr="00CA7261">
        <w:rPr>
          <w:rFonts w:ascii="Garamond" w:hAnsi="Garamond"/>
          <w:sz w:val="24"/>
          <w:szCs w:val="24"/>
        </w:rPr>
        <w:t>planiranja i uređenja prostora</w:t>
      </w:r>
      <w:r w:rsidRPr="00CA7261">
        <w:rPr>
          <w:rFonts w:ascii="Garamond" w:hAnsi="Garamond"/>
          <w:sz w:val="24"/>
          <w:szCs w:val="24"/>
        </w:rPr>
        <w:t>.</w:t>
      </w:r>
    </w:p>
    <w:p w14:paraId="36FAEDFA" w14:textId="77777777" w:rsidR="00786764" w:rsidRPr="00CA7261" w:rsidRDefault="00786764">
      <w:pPr>
        <w:pStyle w:val="T30X"/>
        <w:rPr>
          <w:rFonts w:ascii="Garamond" w:hAnsi="Garamond"/>
          <w:sz w:val="24"/>
          <w:szCs w:val="24"/>
        </w:rPr>
      </w:pPr>
      <w:r w:rsidRPr="00CA7261">
        <w:rPr>
          <w:rFonts w:ascii="Garamond" w:hAnsi="Garamond"/>
          <w:sz w:val="24"/>
          <w:szCs w:val="24"/>
        </w:rPr>
        <w:t>Odobrenje iz stava 1 ovog člana izdaje se na osnovu sljedeće dokumentacije:</w:t>
      </w:r>
    </w:p>
    <w:p w14:paraId="5388647D" w14:textId="77777777" w:rsidR="00786764" w:rsidRPr="00CA7261" w:rsidRDefault="00786764" w:rsidP="00310179">
      <w:pPr>
        <w:pStyle w:val="T30X"/>
        <w:numPr>
          <w:ilvl w:val="0"/>
          <w:numId w:val="1"/>
        </w:numPr>
        <w:rPr>
          <w:rFonts w:ascii="Garamond" w:hAnsi="Garamond"/>
          <w:sz w:val="24"/>
          <w:szCs w:val="24"/>
        </w:rPr>
      </w:pPr>
      <w:r w:rsidRPr="00CA7261">
        <w:rPr>
          <w:rFonts w:ascii="Garamond" w:hAnsi="Garamond"/>
          <w:sz w:val="24"/>
          <w:szCs w:val="24"/>
        </w:rPr>
        <w:t xml:space="preserve">dokaza o pravu svojine, odnosno drugom pravu na građevinskom zemljištu </w:t>
      </w:r>
      <w:r w:rsidR="00310179" w:rsidRPr="00CA7261">
        <w:rPr>
          <w:rFonts w:ascii="Garamond" w:hAnsi="Garamond"/>
          <w:sz w:val="24"/>
          <w:szCs w:val="24"/>
        </w:rPr>
        <w:t>i</w:t>
      </w:r>
      <w:r w:rsidRPr="00CA7261">
        <w:rPr>
          <w:rFonts w:ascii="Garamond" w:hAnsi="Garamond"/>
          <w:sz w:val="24"/>
          <w:szCs w:val="24"/>
        </w:rPr>
        <w:t xml:space="preserve"> kopije plana;</w:t>
      </w:r>
    </w:p>
    <w:p w14:paraId="3283F2FE" w14:textId="77777777" w:rsidR="00310179" w:rsidRPr="00CA7261" w:rsidRDefault="00310179" w:rsidP="00310179">
      <w:pPr>
        <w:pStyle w:val="T30X"/>
        <w:numPr>
          <w:ilvl w:val="0"/>
          <w:numId w:val="1"/>
        </w:numPr>
        <w:rPr>
          <w:rFonts w:ascii="Garamond" w:hAnsi="Garamond"/>
          <w:sz w:val="24"/>
          <w:szCs w:val="24"/>
        </w:rPr>
      </w:pPr>
      <w:r w:rsidRPr="00CA7261">
        <w:rPr>
          <w:rFonts w:ascii="Garamond" w:hAnsi="Garamond"/>
          <w:sz w:val="24"/>
          <w:szCs w:val="24"/>
        </w:rPr>
        <w:t>uslova za postavljanje odnosno građenje pomoćnog objekta;</w:t>
      </w:r>
    </w:p>
    <w:p w14:paraId="0B0DBD1D" w14:textId="77777777" w:rsidR="00DD5F58" w:rsidRPr="00CA7261" w:rsidRDefault="00786764" w:rsidP="00A065FE">
      <w:pPr>
        <w:pStyle w:val="T30X"/>
        <w:numPr>
          <w:ilvl w:val="0"/>
          <w:numId w:val="1"/>
        </w:numPr>
        <w:rPr>
          <w:rFonts w:ascii="Garamond" w:hAnsi="Garamond"/>
          <w:sz w:val="24"/>
          <w:szCs w:val="24"/>
        </w:rPr>
      </w:pPr>
      <w:r w:rsidRPr="00CA7261">
        <w:rPr>
          <w:rFonts w:ascii="Garamond" w:hAnsi="Garamond"/>
          <w:sz w:val="24"/>
          <w:szCs w:val="24"/>
        </w:rPr>
        <w:t>tehničke dokumentacije urađene u skladu sa uslovima izrađene u četiri primjerka od kojih su dva u zaštićenoj digitalnoj fomi;</w:t>
      </w:r>
    </w:p>
    <w:p w14:paraId="291CB5E9" w14:textId="77777777" w:rsidR="00786764" w:rsidRPr="00CA7261" w:rsidRDefault="00786764">
      <w:pPr>
        <w:pStyle w:val="T30X"/>
        <w:ind w:left="567" w:hanging="283"/>
        <w:rPr>
          <w:rFonts w:ascii="Garamond" w:hAnsi="Garamond"/>
          <w:sz w:val="24"/>
          <w:szCs w:val="24"/>
        </w:rPr>
      </w:pPr>
      <w:r w:rsidRPr="00CA7261">
        <w:rPr>
          <w:rFonts w:ascii="Garamond" w:hAnsi="Garamond"/>
          <w:sz w:val="24"/>
          <w:szCs w:val="24"/>
        </w:rPr>
        <w:t xml:space="preserve">   </w:t>
      </w:r>
      <w:r w:rsidR="00A065FE" w:rsidRPr="00CA7261">
        <w:rPr>
          <w:rFonts w:ascii="Garamond" w:hAnsi="Garamond"/>
          <w:sz w:val="24"/>
          <w:szCs w:val="24"/>
        </w:rPr>
        <w:t>4</w:t>
      </w:r>
      <w:r w:rsidRPr="00CA7261">
        <w:rPr>
          <w:rFonts w:ascii="Garamond" w:hAnsi="Garamond"/>
          <w:sz w:val="24"/>
          <w:szCs w:val="24"/>
        </w:rPr>
        <w:t>)</w:t>
      </w:r>
      <w:r w:rsidR="00D57310" w:rsidRPr="00CA7261">
        <w:rPr>
          <w:rFonts w:ascii="Garamond" w:hAnsi="Garamond"/>
          <w:sz w:val="24"/>
          <w:szCs w:val="24"/>
        </w:rPr>
        <w:t xml:space="preserve"> lista nepokretnosti bez terete i ograničenja ili</w:t>
      </w:r>
      <w:r w:rsidRPr="00CA7261">
        <w:rPr>
          <w:rFonts w:ascii="Garamond" w:hAnsi="Garamond"/>
          <w:sz w:val="24"/>
          <w:szCs w:val="24"/>
        </w:rPr>
        <w:t xml:space="preserve"> gradjevinske/upotrebne dozvole za objekat čijem </w:t>
      </w:r>
      <w:r w:rsidR="00CC19D7" w:rsidRPr="00CA7261">
        <w:rPr>
          <w:rFonts w:ascii="Garamond" w:hAnsi="Garamond"/>
          <w:sz w:val="24"/>
          <w:szCs w:val="24"/>
        </w:rPr>
        <w:t xml:space="preserve"> </w:t>
      </w:r>
      <w:r w:rsidRPr="00CA7261">
        <w:rPr>
          <w:rFonts w:ascii="Garamond" w:hAnsi="Garamond"/>
          <w:sz w:val="24"/>
          <w:szCs w:val="24"/>
        </w:rPr>
        <w:t>korišćenju služi pomoćni objekat, osim za ograde i potporne zidove</w:t>
      </w:r>
    </w:p>
    <w:p w14:paraId="4D7B8436" w14:textId="77777777" w:rsidR="00786764" w:rsidRPr="00CA7261" w:rsidRDefault="00786764">
      <w:pPr>
        <w:pStyle w:val="T30X"/>
        <w:ind w:left="567" w:hanging="283"/>
        <w:rPr>
          <w:rFonts w:ascii="Garamond" w:hAnsi="Garamond"/>
          <w:sz w:val="24"/>
          <w:szCs w:val="24"/>
        </w:rPr>
      </w:pPr>
      <w:r w:rsidRPr="00CA7261">
        <w:rPr>
          <w:rFonts w:ascii="Garamond" w:hAnsi="Garamond"/>
          <w:sz w:val="24"/>
          <w:szCs w:val="24"/>
        </w:rPr>
        <w:t xml:space="preserve">   </w:t>
      </w:r>
      <w:r w:rsidR="00A065FE" w:rsidRPr="00CA7261">
        <w:rPr>
          <w:rFonts w:ascii="Garamond" w:hAnsi="Garamond"/>
          <w:sz w:val="24"/>
          <w:szCs w:val="24"/>
        </w:rPr>
        <w:t>5</w:t>
      </w:r>
      <w:r w:rsidRPr="00CA7261">
        <w:rPr>
          <w:rFonts w:ascii="Garamond" w:hAnsi="Garamond"/>
          <w:sz w:val="24"/>
          <w:szCs w:val="24"/>
        </w:rPr>
        <w:t>) saglasnosti, mišljenja i drugih dokaza utvrđenih posebnim propisima.</w:t>
      </w:r>
    </w:p>
    <w:p w14:paraId="168BD9EC" w14:textId="77777777" w:rsidR="00786764" w:rsidRPr="00CA7261" w:rsidRDefault="00786764">
      <w:pPr>
        <w:pStyle w:val="T30X"/>
        <w:rPr>
          <w:rFonts w:ascii="Garamond" w:hAnsi="Garamond"/>
          <w:sz w:val="24"/>
          <w:szCs w:val="24"/>
        </w:rPr>
      </w:pPr>
      <w:r w:rsidRPr="00CA7261">
        <w:rPr>
          <w:rFonts w:ascii="Garamond" w:hAnsi="Garamond"/>
          <w:sz w:val="24"/>
          <w:szCs w:val="24"/>
        </w:rPr>
        <w:lastRenderedPageBreak/>
        <w:t>Dokaze iz stava 2 tačka</w:t>
      </w:r>
      <w:r w:rsidR="00310179" w:rsidRPr="00CA7261">
        <w:rPr>
          <w:rFonts w:ascii="Garamond" w:hAnsi="Garamond"/>
          <w:sz w:val="24"/>
          <w:szCs w:val="24"/>
        </w:rPr>
        <w:t xml:space="preserve"> 2 i</w:t>
      </w:r>
      <w:r w:rsidRPr="00CA7261">
        <w:rPr>
          <w:rFonts w:ascii="Garamond" w:hAnsi="Garamond"/>
          <w:sz w:val="24"/>
          <w:szCs w:val="24"/>
        </w:rPr>
        <w:t xml:space="preserve"> </w:t>
      </w:r>
      <w:r w:rsidR="00310179" w:rsidRPr="00CA7261">
        <w:rPr>
          <w:rFonts w:ascii="Garamond" w:hAnsi="Garamond"/>
          <w:sz w:val="24"/>
          <w:szCs w:val="24"/>
        </w:rPr>
        <w:t>5</w:t>
      </w:r>
      <w:r w:rsidRPr="00CA7261">
        <w:rPr>
          <w:rFonts w:ascii="Garamond" w:hAnsi="Garamond"/>
          <w:sz w:val="24"/>
          <w:szCs w:val="24"/>
        </w:rPr>
        <w:t xml:space="preserve"> ovog člana pribavlja organ nadležan za izdavanje odobrenja za postavljanje odnosno građenje pomoćnog objekta po službenoj dužnosti.</w:t>
      </w:r>
    </w:p>
    <w:p w14:paraId="0E33DF18" w14:textId="77777777" w:rsidR="00786764" w:rsidRPr="00CA7261" w:rsidRDefault="00786764">
      <w:pPr>
        <w:pStyle w:val="T30X"/>
        <w:rPr>
          <w:rFonts w:ascii="Garamond" w:hAnsi="Garamond"/>
          <w:sz w:val="24"/>
          <w:szCs w:val="24"/>
        </w:rPr>
      </w:pPr>
      <w:r w:rsidRPr="00CA7261">
        <w:rPr>
          <w:rFonts w:ascii="Garamond" w:hAnsi="Garamond"/>
          <w:sz w:val="24"/>
          <w:szCs w:val="24"/>
        </w:rPr>
        <w:t xml:space="preserve">Ukoliko nadležni organi, odnosno institucije ne dostave dokaze iz stava 2 tačka </w:t>
      </w:r>
      <w:r w:rsidR="00310179" w:rsidRPr="00CA7261">
        <w:rPr>
          <w:rFonts w:ascii="Garamond" w:hAnsi="Garamond"/>
          <w:sz w:val="24"/>
          <w:szCs w:val="24"/>
        </w:rPr>
        <w:t>3</w:t>
      </w:r>
      <w:r w:rsidRPr="00CA7261">
        <w:rPr>
          <w:rFonts w:ascii="Garamond" w:hAnsi="Garamond"/>
          <w:sz w:val="24"/>
          <w:szCs w:val="24"/>
        </w:rPr>
        <w:t xml:space="preserve"> ovog člana u roku od 10 (deset) dana od dana prijema zahtjeva za njihovo dostavljanje, smatraće se da su saglasni sa dostavljenom tehničkom dokumentacijom.</w:t>
      </w:r>
    </w:p>
    <w:p w14:paraId="77026392" w14:textId="77777777" w:rsidR="00786764" w:rsidRPr="00CA7261" w:rsidRDefault="00786764">
      <w:pPr>
        <w:pStyle w:val="T30X"/>
        <w:rPr>
          <w:rFonts w:ascii="Garamond" w:hAnsi="Garamond"/>
          <w:sz w:val="24"/>
          <w:szCs w:val="24"/>
        </w:rPr>
      </w:pPr>
      <w:r w:rsidRPr="00CA7261">
        <w:rPr>
          <w:rFonts w:ascii="Garamond" w:hAnsi="Garamond"/>
          <w:sz w:val="24"/>
          <w:szCs w:val="24"/>
        </w:rPr>
        <w:t>Odobrenje iz stava 1 ovog člana izdaje se rješenjem u roku od 15 (petnaest) dana od dana podnošenja zahtjeva ukoliko su ispunjeni svi uslovi propisani stavom 2 ovog člana.</w:t>
      </w:r>
    </w:p>
    <w:p w14:paraId="31B2DFA9" w14:textId="77777777" w:rsidR="00786764" w:rsidRPr="00CA7261" w:rsidRDefault="00786764">
      <w:pPr>
        <w:pStyle w:val="T30X"/>
        <w:rPr>
          <w:rFonts w:ascii="Garamond" w:hAnsi="Garamond"/>
          <w:sz w:val="24"/>
          <w:szCs w:val="24"/>
        </w:rPr>
      </w:pPr>
      <w:r w:rsidRPr="00CA7261">
        <w:rPr>
          <w:rFonts w:ascii="Garamond" w:hAnsi="Garamond"/>
          <w:sz w:val="24"/>
          <w:szCs w:val="24"/>
        </w:rPr>
        <w:t>Zahtjev za izdavanje odobrenja i odobrenje objavljuju se na sajtu organa lokalne uprave, u roku od sedam dana od dana podnošenja zahtjeva odnosno izdavanja.</w:t>
      </w:r>
    </w:p>
    <w:p w14:paraId="363B278B" w14:textId="77777777" w:rsidR="00786764" w:rsidRPr="00CA7261" w:rsidRDefault="00786764">
      <w:pPr>
        <w:pStyle w:val="C30X"/>
        <w:rPr>
          <w:rFonts w:ascii="Garamond" w:hAnsi="Garamond"/>
        </w:rPr>
      </w:pPr>
      <w:r w:rsidRPr="00CA7261">
        <w:rPr>
          <w:rFonts w:ascii="Garamond" w:hAnsi="Garamond"/>
        </w:rPr>
        <w:t>Član 16</w:t>
      </w:r>
    </w:p>
    <w:p w14:paraId="1668CE79" w14:textId="77777777" w:rsidR="00786764" w:rsidRPr="00CA7261" w:rsidRDefault="00786764">
      <w:pPr>
        <w:pStyle w:val="T30X"/>
        <w:rPr>
          <w:rFonts w:ascii="Garamond" w:hAnsi="Garamond"/>
          <w:sz w:val="24"/>
          <w:szCs w:val="24"/>
        </w:rPr>
      </w:pPr>
      <w:r w:rsidRPr="00CA7261">
        <w:rPr>
          <w:rFonts w:ascii="Garamond" w:hAnsi="Garamond"/>
          <w:sz w:val="24"/>
          <w:szCs w:val="24"/>
        </w:rPr>
        <w:t xml:space="preserve">Investitor je dužan da postavljanje odnosno građenje pomoćnog objekta započne u roku od </w:t>
      </w:r>
      <w:r w:rsidR="00D57310" w:rsidRPr="00CA7261">
        <w:rPr>
          <w:rFonts w:ascii="Garamond" w:hAnsi="Garamond"/>
          <w:sz w:val="24"/>
          <w:szCs w:val="24"/>
        </w:rPr>
        <w:t>šest mjeseci</w:t>
      </w:r>
      <w:r w:rsidRPr="00CA7261">
        <w:rPr>
          <w:rFonts w:ascii="Garamond" w:hAnsi="Garamond"/>
          <w:sz w:val="24"/>
          <w:szCs w:val="24"/>
        </w:rPr>
        <w:t xml:space="preserve"> od dana izdavanja odobrenja.</w:t>
      </w:r>
    </w:p>
    <w:p w14:paraId="4DC5BCAA" w14:textId="77777777" w:rsidR="004C47C3" w:rsidRPr="00CA7261" w:rsidRDefault="00786764" w:rsidP="004F4BF9">
      <w:pPr>
        <w:pStyle w:val="T30X"/>
        <w:rPr>
          <w:rFonts w:ascii="Garamond" w:hAnsi="Garamond"/>
          <w:sz w:val="24"/>
          <w:szCs w:val="24"/>
        </w:rPr>
      </w:pPr>
      <w:r w:rsidRPr="00CA7261">
        <w:rPr>
          <w:rFonts w:ascii="Garamond" w:hAnsi="Garamond"/>
          <w:sz w:val="24"/>
          <w:szCs w:val="24"/>
        </w:rPr>
        <w:t>Ako investitor ne započne postavljanje odnosno građenje pomoćnog objekta u roku iz stava 1 ovog člana, prestaje mu pravo postavljanja odnosno građenja objekta po izdatom odobrenju.</w:t>
      </w:r>
    </w:p>
    <w:p w14:paraId="35E3B541" w14:textId="77777777" w:rsidR="004C47C3" w:rsidRPr="00CA7261" w:rsidRDefault="004C47C3">
      <w:pPr>
        <w:pStyle w:val="T30X"/>
        <w:rPr>
          <w:rFonts w:ascii="Garamond" w:hAnsi="Garamond"/>
          <w:sz w:val="24"/>
          <w:szCs w:val="24"/>
        </w:rPr>
      </w:pPr>
    </w:p>
    <w:p w14:paraId="7BAD3CE0" w14:textId="77777777" w:rsidR="004C47C3" w:rsidRPr="00CA7261" w:rsidRDefault="004C47C3" w:rsidP="004C47C3">
      <w:pPr>
        <w:pStyle w:val="T30X"/>
        <w:jc w:val="center"/>
        <w:rPr>
          <w:rFonts w:ascii="Garamond" w:hAnsi="Garamond"/>
          <w:b/>
          <w:bCs/>
          <w:sz w:val="24"/>
          <w:szCs w:val="24"/>
        </w:rPr>
      </w:pPr>
      <w:r w:rsidRPr="00CA7261">
        <w:rPr>
          <w:rFonts w:ascii="Garamond" w:hAnsi="Garamond"/>
          <w:b/>
          <w:bCs/>
          <w:sz w:val="24"/>
          <w:szCs w:val="24"/>
        </w:rPr>
        <w:t>V NADZOR</w:t>
      </w:r>
    </w:p>
    <w:p w14:paraId="40055B68" w14:textId="77777777" w:rsidR="00786764" w:rsidRPr="00CA7261" w:rsidRDefault="00786764" w:rsidP="004C47C3">
      <w:pPr>
        <w:pStyle w:val="C30X"/>
        <w:rPr>
          <w:rFonts w:ascii="Garamond" w:hAnsi="Garamond"/>
        </w:rPr>
      </w:pPr>
      <w:r w:rsidRPr="00CA7261">
        <w:rPr>
          <w:rFonts w:ascii="Garamond" w:hAnsi="Garamond"/>
        </w:rPr>
        <w:t>Član 17</w:t>
      </w:r>
    </w:p>
    <w:p w14:paraId="28906C57" w14:textId="77777777" w:rsidR="00786764" w:rsidRPr="00CA7261" w:rsidRDefault="00786764">
      <w:pPr>
        <w:pStyle w:val="T30X"/>
        <w:rPr>
          <w:rFonts w:ascii="Garamond" w:hAnsi="Garamond"/>
          <w:sz w:val="24"/>
          <w:szCs w:val="24"/>
        </w:rPr>
      </w:pPr>
      <w:r w:rsidRPr="00CA7261">
        <w:rPr>
          <w:rFonts w:ascii="Garamond" w:hAnsi="Garamond"/>
          <w:sz w:val="24"/>
          <w:szCs w:val="24"/>
        </w:rPr>
        <w:t>Nadzor nad sprovođenjem ove odluke vrši organ lokalne uprave nadležan za poslove</w:t>
      </w:r>
      <w:r w:rsidR="005E5503" w:rsidRPr="00CA7261">
        <w:rPr>
          <w:rFonts w:ascii="Garamond" w:hAnsi="Garamond"/>
          <w:sz w:val="24"/>
          <w:szCs w:val="24"/>
        </w:rPr>
        <w:t xml:space="preserve"> planiranja i</w:t>
      </w:r>
      <w:r w:rsidRPr="00CA7261">
        <w:rPr>
          <w:rFonts w:ascii="Garamond" w:hAnsi="Garamond"/>
          <w:sz w:val="24"/>
          <w:szCs w:val="24"/>
        </w:rPr>
        <w:t xml:space="preserve"> uređenja prostor</w:t>
      </w:r>
      <w:r w:rsidR="005E5503" w:rsidRPr="00CA7261">
        <w:rPr>
          <w:rFonts w:ascii="Garamond" w:hAnsi="Garamond"/>
          <w:sz w:val="24"/>
          <w:szCs w:val="24"/>
        </w:rPr>
        <w:t>a</w:t>
      </w:r>
      <w:r w:rsidRPr="00CA7261">
        <w:rPr>
          <w:rFonts w:ascii="Garamond" w:hAnsi="Garamond"/>
          <w:sz w:val="24"/>
          <w:szCs w:val="24"/>
        </w:rPr>
        <w:t>.</w:t>
      </w:r>
    </w:p>
    <w:p w14:paraId="47990AFD" w14:textId="77777777" w:rsidR="00786764" w:rsidRPr="00CA7261" w:rsidRDefault="00786764">
      <w:pPr>
        <w:pStyle w:val="C30X"/>
        <w:rPr>
          <w:rFonts w:ascii="Garamond" w:hAnsi="Garamond"/>
        </w:rPr>
      </w:pPr>
      <w:r w:rsidRPr="00CA7261">
        <w:rPr>
          <w:rFonts w:ascii="Garamond" w:hAnsi="Garamond"/>
        </w:rPr>
        <w:t>Član 18</w:t>
      </w:r>
    </w:p>
    <w:p w14:paraId="55476D64" w14:textId="77777777" w:rsidR="00786764" w:rsidRPr="00CA7261" w:rsidRDefault="00786764">
      <w:pPr>
        <w:pStyle w:val="T30X"/>
        <w:rPr>
          <w:rFonts w:ascii="Garamond" w:hAnsi="Garamond"/>
          <w:sz w:val="24"/>
          <w:szCs w:val="24"/>
        </w:rPr>
      </w:pPr>
      <w:r w:rsidRPr="00CA7261">
        <w:rPr>
          <w:rFonts w:ascii="Garamond" w:hAnsi="Garamond"/>
          <w:sz w:val="24"/>
          <w:szCs w:val="24"/>
        </w:rPr>
        <w:t xml:space="preserve">Inspekcijski nador nad sprovođenjem ove odluke vrši </w:t>
      </w:r>
      <w:r w:rsidR="005E5503" w:rsidRPr="00CA7261">
        <w:rPr>
          <w:rFonts w:ascii="Garamond" w:hAnsi="Garamond"/>
          <w:sz w:val="24"/>
          <w:szCs w:val="24"/>
        </w:rPr>
        <w:t>Služba komunalne policije i komunalne inspekcije</w:t>
      </w:r>
      <w:r w:rsidRPr="00CA7261">
        <w:rPr>
          <w:rFonts w:ascii="Garamond" w:hAnsi="Garamond"/>
          <w:sz w:val="24"/>
          <w:szCs w:val="24"/>
        </w:rPr>
        <w:t>.</w:t>
      </w:r>
    </w:p>
    <w:p w14:paraId="303C7B3B" w14:textId="77777777" w:rsidR="00786764" w:rsidRPr="00CA7261" w:rsidRDefault="00786764">
      <w:pPr>
        <w:pStyle w:val="T30X"/>
        <w:rPr>
          <w:rFonts w:ascii="Garamond" w:hAnsi="Garamond"/>
          <w:sz w:val="24"/>
          <w:szCs w:val="24"/>
        </w:rPr>
      </w:pPr>
      <w:r w:rsidRPr="00CA7261">
        <w:rPr>
          <w:rFonts w:ascii="Garamond" w:hAnsi="Garamond"/>
          <w:sz w:val="24"/>
          <w:szCs w:val="24"/>
        </w:rPr>
        <w:t>Kad utvrdi da se pomoćni objekat postavlja odnosno gradi bez odobrenja ili da se isti postavlja ili gradi suprotno izdatom odobrenju, Komunalni inspektor ima obavezu i ovlašćenje da naredi rušenje pomoćnog objekta.</w:t>
      </w:r>
    </w:p>
    <w:p w14:paraId="1B506179" w14:textId="77777777" w:rsidR="00786764" w:rsidRPr="00CA7261" w:rsidRDefault="00786764">
      <w:pPr>
        <w:pStyle w:val="T30X"/>
        <w:rPr>
          <w:rFonts w:ascii="Garamond" w:hAnsi="Garamond"/>
          <w:sz w:val="24"/>
          <w:szCs w:val="24"/>
        </w:rPr>
      </w:pPr>
      <w:r w:rsidRPr="00CA7261">
        <w:rPr>
          <w:rFonts w:ascii="Garamond" w:hAnsi="Garamond"/>
          <w:sz w:val="24"/>
          <w:szCs w:val="24"/>
        </w:rPr>
        <w:t>Troškove rušenja iz stava 2 ovog člana snosi vlasnik odnosno korisnik pomoćnog objekta.</w:t>
      </w:r>
    </w:p>
    <w:p w14:paraId="75B82D08" w14:textId="77777777" w:rsidR="004C47C3" w:rsidRPr="00CA7261" w:rsidRDefault="004C47C3">
      <w:pPr>
        <w:pStyle w:val="T30X"/>
        <w:rPr>
          <w:rFonts w:ascii="Garamond" w:hAnsi="Garamond"/>
          <w:sz w:val="24"/>
          <w:szCs w:val="24"/>
        </w:rPr>
      </w:pPr>
    </w:p>
    <w:p w14:paraId="35A47016" w14:textId="77777777" w:rsidR="004C47C3" w:rsidRPr="00CA7261" w:rsidRDefault="004C47C3" w:rsidP="004C47C3">
      <w:pPr>
        <w:pStyle w:val="T30X"/>
        <w:jc w:val="center"/>
        <w:rPr>
          <w:rFonts w:ascii="Garamond" w:hAnsi="Garamond"/>
          <w:b/>
          <w:bCs/>
          <w:sz w:val="24"/>
          <w:szCs w:val="24"/>
        </w:rPr>
      </w:pPr>
      <w:r w:rsidRPr="00CA7261">
        <w:rPr>
          <w:rFonts w:ascii="Garamond" w:hAnsi="Garamond"/>
          <w:b/>
          <w:bCs/>
          <w:sz w:val="24"/>
          <w:szCs w:val="24"/>
        </w:rPr>
        <w:t>VI KAZNENE ODREDBE</w:t>
      </w:r>
    </w:p>
    <w:p w14:paraId="006CD04A" w14:textId="77777777" w:rsidR="00786764" w:rsidRPr="00CA7261" w:rsidRDefault="00786764">
      <w:pPr>
        <w:pStyle w:val="C30X"/>
        <w:rPr>
          <w:rFonts w:ascii="Garamond" w:hAnsi="Garamond"/>
        </w:rPr>
      </w:pPr>
      <w:r w:rsidRPr="00CA7261">
        <w:rPr>
          <w:rFonts w:ascii="Garamond" w:hAnsi="Garamond"/>
        </w:rPr>
        <w:t xml:space="preserve">Član </w:t>
      </w:r>
      <w:r w:rsidR="002A7AB0" w:rsidRPr="00CA7261">
        <w:rPr>
          <w:rFonts w:ascii="Garamond" w:hAnsi="Garamond"/>
        </w:rPr>
        <w:t>19</w:t>
      </w:r>
    </w:p>
    <w:p w14:paraId="697F679E" w14:textId="77777777" w:rsidR="00786764" w:rsidRPr="00CA7261" w:rsidRDefault="00786764">
      <w:pPr>
        <w:pStyle w:val="T30X"/>
        <w:rPr>
          <w:rFonts w:ascii="Garamond" w:hAnsi="Garamond"/>
          <w:sz w:val="24"/>
          <w:szCs w:val="24"/>
        </w:rPr>
      </w:pPr>
      <w:r w:rsidRPr="00CA7261">
        <w:rPr>
          <w:rFonts w:ascii="Garamond" w:hAnsi="Garamond"/>
          <w:sz w:val="24"/>
          <w:szCs w:val="24"/>
        </w:rPr>
        <w:t>Novčanom kaznom u visini od 500,00 € do 10.000,00€ kazniće se za prekršaj pravno lice ako: izvrši promjenu namjene pomoćnim objektima, u stambene ili poslovne objekte (član 3 stav 2).</w:t>
      </w:r>
    </w:p>
    <w:p w14:paraId="57B71634" w14:textId="77777777" w:rsidR="003919A5" w:rsidRPr="00CA7261" w:rsidRDefault="00786764">
      <w:pPr>
        <w:pStyle w:val="T30X"/>
        <w:rPr>
          <w:rFonts w:ascii="Garamond" w:hAnsi="Garamond"/>
          <w:sz w:val="24"/>
          <w:szCs w:val="24"/>
        </w:rPr>
      </w:pPr>
      <w:r w:rsidRPr="00CA7261">
        <w:rPr>
          <w:rFonts w:ascii="Garamond" w:hAnsi="Garamond"/>
          <w:sz w:val="24"/>
          <w:szCs w:val="24"/>
        </w:rPr>
        <w:t xml:space="preserve">Novčanom kaznom u visini od 300,00 € do 3.000,00€ kazniće se preduzetnik za prekršaj iz stava 1 ovog člana. </w:t>
      </w:r>
    </w:p>
    <w:p w14:paraId="25DBAD39" w14:textId="77777777" w:rsidR="00786764" w:rsidRPr="00CA7261" w:rsidRDefault="00786764">
      <w:pPr>
        <w:pStyle w:val="T30X"/>
        <w:rPr>
          <w:rFonts w:ascii="Garamond" w:hAnsi="Garamond"/>
          <w:sz w:val="24"/>
          <w:szCs w:val="24"/>
        </w:rPr>
      </w:pPr>
      <w:r w:rsidRPr="00CA7261">
        <w:rPr>
          <w:rFonts w:ascii="Garamond" w:hAnsi="Garamond"/>
          <w:sz w:val="24"/>
          <w:szCs w:val="24"/>
        </w:rPr>
        <w:t>Novčanom kaznom u visini od 100,00 € do 1.000,00€ kazniće se odgovorno lice u pravnom licu i fizičko lice za prekršaj iz stava 1 ovog člana.</w:t>
      </w:r>
    </w:p>
    <w:p w14:paraId="77911F7F" w14:textId="77777777" w:rsidR="004C47C3" w:rsidRPr="00CA7261" w:rsidRDefault="004C47C3">
      <w:pPr>
        <w:pStyle w:val="T30X"/>
        <w:rPr>
          <w:rFonts w:ascii="Garamond" w:hAnsi="Garamond"/>
          <w:sz w:val="24"/>
          <w:szCs w:val="24"/>
        </w:rPr>
      </w:pPr>
    </w:p>
    <w:p w14:paraId="15724965" w14:textId="77777777" w:rsidR="00786764" w:rsidRPr="00CA7261" w:rsidRDefault="004C47C3" w:rsidP="002A7AB0">
      <w:pPr>
        <w:pStyle w:val="T30X"/>
        <w:jc w:val="center"/>
        <w:rPr>
          <w:rFonts w:ascii="Garamond" w:hAnsi="Garamond"/>
          <w:b/>
          <w:bCs/>
          <w:sz w:val="24"/>
          <w:szCs w:val="24"/>
        </w:rPr>
      </w:pPr>
      <w:r w:rsidRPr="00CA7261">
        <w:rPr>
          <w:rFonts w:ascii="Garamond" w:hAnsi="Garamond"/>
          <w:b/>
          <w:bCs/>
          <w:sz w:val="24"/>
          <w:szCs w:val="24"/>
        </w:rPr>
        <w:t>VII ZAVRŠNE ODREDBE</w:t>
      </w:r>
    </w:p>
    <w:p w14:paraId="5C765DB7" w14:textId="77777777" w:rsidR="00786764" w:rsidRPr="00CA7261" w:rsidRDefault="00786764">
      <w:pPr>
        <w:pStyle w:val="C30X"/>
        <w:rPr>
          <w:rFonts w:ascii="Garamond" w:hAnsi="Garamond"/>
        </w:rPr>
      </w:pPr>
      <w:r w:rsidRPr="00CA7261">
        <w:rPr>
          <w:rFonts w:ascii="Garamond" w:hAnsi="Garamond"/>
        </w:rPr>
        <w:t>Član 20</w:t>
      </w:r>
    </w:p>
    <w:p w14:paraId="43F60DE5" w14:textId="77777777" w:rsidR="00786764" w:rsidRPr="00CA7261" w:rsidRDefault="00786764">
      <w:pPr>
        <w:pStyle w:val="T30X"/>
        <w:rPr>
          <w:rFonts w:ascii="Garamond" w:hAnsi="Garamond"/>
          <w:sz w:val="24"/>
          <w:szCs w:val="24"/>
        </w:rPr>
      </w:pPr>
      <w:r w:rsidRPr="00CA7261">
        <w:rPr>
          <w:rFonts w:ascii="Garamond" w:hAnsi="Garamond"/>
          <w:sz w:val="24"/>
          <w:szCs w:val="24"/>
        </w:rPr>
        <w:t>Ova odluka stupa na snagu osmog dana od dana objavljivanja u "Službenom listu CG - Opštinski propisi".</w:t>
      </w:r>
    </w:p>
    <w:p w14:paraId="517FF0EB" w14:textId="77777777" w:rsidR="002A7AB0" w:rsidRPr="00CA7261" w:rsidRDefault="002A7AB0">
      <w:pPr>
        <w:pStyle w:val="T30X"/>
        <w:rPr>
          <w:rFonts w:ascii="Garamond" w:hAnsi="Garamond"/>
          <w:sz w:val="24"/>
          <w:szCs w:val="24"/>
        </w:rPr>
      </w:pPr>
    </w:p>
    <w:p w14:paraId="344A4256" w14:textId="0A34B5AE" w:rsidR="002A7AB0" w:rsidRPr="00CA7261" w:rsidRDefault="002A7AB0">
      <w:pPr>
        <w:pStyle w:val="T30X"/>
        <w:rPr>
          <w:rFonts w:ascii="Garamond" w:hAnsi="Garamond"/>
          <w:sz w:val="24"/>
          <w:szCs w:val="24"/>
        </w:rPr>
      </w:pPr>
      <w:r w:rsidRPr="00CA7261">
        <w:rPr>
          <w:rFonts w:ascii="Garamond" w:hAnsi="Garamond"/>
          <w:sz w:val="24"/>
          <w:szCs w:val="24"/>
        </w:rPr>
        <w:t>Broj:</w:t>
      </w:r>
      <w:r w:rsidR="002903D3" w:rsidRPr="002903D3">
        <w:rPr>
          <w:rFonts w:ascii="Garamond" w:hAnsi="Garamond"/>
          <w:sz w:val="24"/>
          <w:szCs w:val="24"/>
          <w:lang w:val="sq-AL"/>
        </w:rPr>
        <w:t xml:space="preserve"> </w:t>
      </w:r>
      <w:r w:rsidR="002903D3" w:rsidRPr="00761922">
        <w:rPr>
          <w:rFonts w:ascii="Garamond" w:hAnsi="Garamond"/>
          <w:sz w:val="24"/>
          <w:szCs w:val="24"/>
          <w:lang w:val="sq-AL"/>
        </w:rPr>
        <w:t>02-030/20-</w:t>
      </w:r>
      <w:r w:rsidR="002903D3">
        <w:rPr>
          <w:rFonts w:ascii="Garamond" w:hAnsi="Garamond"/>
          <w:sz w:val="24"/>
          <w:szCs w:val="24"/>
          <w:lang w:val="sq-AL"/>
        </w:rPr>
        <w:t>12940</w:t>
      </w:r>
    </w:p>
    <w:p w14:paraId="1FDFA45A" w14:textId="12DBF67E" w:rsidR="002A7AB0" w:rsidRPr="00CA7261" w:rsidRDefault="002A7AB0">
      <w:pPr>
        <w:pStyle w:val="T30X"/>
        <w:rPr>
          <w:rFonts w:ascii="Garamond" w:hAnsi="Garamond"/>
          <w:sz w:val="24"/>
          <w:szCs w:val="24"/>
        </w:rPr>
      </w:pPr>
      <w:r w:rsidRPr="00CA7261">
        <w:rPr>
          <w:rFonts w:ascii="Garamond" w:hAnsi="Garamond"/>
          <w:sz w:val="24"/>
          <w:szCs w:val="24"/>
        </w:rPr>
        <w:t>Tuzi,</w:t>
      </w:r>
      <w:r w:rsidR="002903D3">
        <w:rPr>
          <w:rFonts w:ascii="Garamond" w:hAnsi="Garamond"/>
          <w:sz w:val="24"/>
          <w:szCs w:val="24"/>
        </w:rPr>
        <w:t xml:space="preserve"> 29.12.2020.</w:t>
      </w:r>
      <w:r w:rsidRPr="00CA7261">
        <w:rPr>
          <w:rFonts w:ascii="Garamond" w:hAnsi="Garamond"/>
          <w:sz w:val="24"/>
          <w:szCs w:val="24"/>
        </w:rPr>
        <w:t>godine</w:t>
      </w:r>
    </w:p>
    <w:p w14:paraId="61B0D2A1" w14:textId="77777777" w:rsidR="00BE5B20" w:rsidRPr="00CA7261" w:rsidRDefault="004F4BF9">
      <w:pPr>
        <w:pStyle w:val="T30X"/>
        <w:rPr>
          <w:rFonts w:ascii="Garamond" w:hAnsi="Garamond"/>
          <w:sz w:val="24"/>
          <w:szCs w:val="24"/>
        </w:rPr>
      </w:pPr>
      <w:r w:rsidRPr="00CA7261">
        <w:rPr>
          <w:rFonts w:ascii="Garamond" w:hAnsi="Garamond"/>
          <w:sz w:val="24"/>
          <w:szCs w:val="24"/>
        </w:rPr>
        <w:t xml:space="preserve"> </w:t>
      </w:r>
    </w:p>
    <w:p w14:paraId="578D64B2" w14:textId="77777777" w:rsidR="004F4BF9" w:rsidRPr="00CA7261" w:rsidRDefault="002A7AB0" w:rsidP="002A7AB0">
      <w:pPr>
        <w:pStyle w:val="T30X"/>
        <w:jc w:val="center"/>
        <w:rPr>
          <w:rFonts w:ascii="Garamond" w:hAnsi="Garamond"/>
          <w:sz w:val="24"/>
          <w:szCs w:val="24"/>
        </w:rPr>
      </w:pPr>
      <w:r w:rsidRPr="00CA7261">
        <w:rPr>
          <w:rFonts w:ascii="Garamond" w:hAnsi="Garamond"/>
          <w:sz w:val="24"/>
          <w:szCs w:val="24"/>
        </w:rPr>
        <w:t>Skupština opštine Tuzi</w:t>
      </w:r>
    </w:p>
    <w:p w14:paraId="665CE451" w14:textId="77777777" w:rsidR="002A7AB0" w:rsidRPr="00CA7261" w:rsidRDefault="002A7AB0" w:rsidP="002A7AB0">
      <w:pPr>
        <w:pStyle w:val="T30X"/>
        <w:jc w:val="center"/>
        <w:rPr>
          <w:rFonts w:ascii="Garamond" w:hAnsi="Garamond"/>
          <w:sz w:val="24"/>
          <w:szCs w:val="24"/>
        </w:rPr>
      </w:pPr>
      <w:r w:rsidRPr="00CA7261">
        <w:rPr>
          <w:rFonts w:ascii="Garamond" w:hAnsi="Garamond"/>
          <w:sz w:val="24"/>
          <w:szCs w:val="24"/>
        </w:rPr>
        <w:t>Predsjednik</w:t>
      </w:r>
    </w:p>
    <w:p w14:paraId="62DA4276" w14:textId="387B4FF8" w:rsidR="007E696B" w:rsidRPr="00FA63D6" w:rsidRDefault="002A7AB0" w:rsidP="00FA63D6">
      <w:pPr>
        <w:pStyle w:val="T30X"/>
        <w:jc w:val="center"/>
        <w:rPr>
          <w:rFonts w:ascii="Garamond" w:hAnsi="Garamond"/>
          <w:sz w:val="24"/>
          <w:szCs w:val="24"/>
        </w:rPr>
      </w:pPr>
      <w:r w:rsidRPr="00CA7261">
        <w:rPr>
          <w:rFonts w:ascii="Garamond" w:hAnsi="Garamond"/>
          <w:sz w:val="24"/>
          <w:szCs w:val="24"/>
        </w:rPr>
        <w:t>Fadil Kajoshaj</w:t>
      </w:r>
    </w:p>
    <w:sectPr w:rsidR="007E696B" w:rsidRPr="00FA63D6">
      <w:headerReference w:type="even" r:id="rId7"/>
      <w:headerReference w:type="default" r:id="rId8"/>
      <w:footerReference w:type="even" r:id="rId9"/>
      <w:footerReference w:type="default" r:id="rId10"/>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3569A9" w14:textId="77777777" w:rsidR="00274A68" w:rsidRDefault="00274A68">
      <w:r>
        <w:separator/>
      </w:r>
    </w:p>
  </w:endnote>
  <w:endnote w:type="continuationSeparator" w:id="0">
    <w:p w14:paraId="73C031D6" w14:textId="77777777" w:rsidR="00274A68" w:rsidRDefault="00274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417" w:type="dxa"/>
      <w:tblLayout w:type="fixed"/>
      <w:tblCellMar>
        <w:top w:w="40" w:type="dxa"/>
        <w:left w:w="0" w:type="dxa"/>
        <w:bottom w:w="40" w:type="dxa"/>
        <w:right w:w="0" w:type="dxa"/>
      </w:tblCellMar>
      <w:tblLook w:val="0000" w:firstRow="0" w:lastRow="0" w:firstColumn="0" w:lastColumn="0" w:noHBand="0" w:noVBand="0"/>
    </w:tblPr>
    <w:tblGrid>
      <w:gridCol w:w="5146"/>
      <w:gridCol w:w="5271"/>
    </w:tblGrid>
    <w:tr w:rsidR="00786764" w14:paraId="163555BD" w14:textId="77777777" w:rsidTr="00CC19D7">
      <w:trPr>
        <w:cantSplit/>
        <w:trHeight w:val="342"/>
      </w:trPr>
      <w:tc>
        <w:tcPr>
          <w:tcW w:w="5146" w:type="dxa"/>
          <w:tcBorders>
            <w:top w:val="dotted" w:sz="4" w:space="0" w:color="000000"/>
            <w:left w:val="nil"/>
            <w:bottom w:val="nil"/>
            <w:right w:val="nil"/>
          </w:tcBorders>
          <w:shd w:val="clear" w:color="auto" w:fill="FFFFFF"/>
          <w:tcMar>
            <w:left w:w="68" w:type="dxa"/>
            <w:right w:w="68" w:type="dxa"/>
          </w:tcMar>
        </w:tcPr>
        <w:p w14:paraId="0BDDEE18" w14:textId="77777777" w:rsidR="00786764" w:rsidRDefault="00786764">
          <w:pPr>
            <w:pStyle w:val="Fotter"/>
          </w:pPr>
        </w:p>
      </w:tc>
      <w:tc>
        <w:tcPr>
          <w:tcW w:w="5271" w:type="dxa"/>
          <w:tcBorders>
            <w:top w:val="dotted" w:sz="4" w:space="0" w:color="000000"/>
            <w:left w:val="nil"/>
            <w:bottom w:val="nil"/>
            <w:right w:val="nil"/>
          </w:tcBorders>
          <w:shd w:val="clear" w:color="auto" w:fill="FFFFFF"/>
          <w:tcMar>
            <w:left w:w="68" w:type="dxa"/>
            <w:right w:w="68" w:type="dxa"/>
          </w:tcMar>
        </w:tcPr>
        <w:p w14:paraId="5C03BB4D" w14:textId="77777777" w:rsidR="00786764" w:rsidRDefault="00786764">
          <w:pPr>
            <w:pStyle w:val="Fotter"/>
            <w:jc w:val="right"/>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15016" w14:textId="77777777" w:rsidR="00611711" w:rsidRDefault="00557BE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FB93C7" w14:textId="77777777" w:rsidR="00274A68" w:rsidRDefault="00274A68">
      <w:r>
        <w:separator/>
      </w:r>
    </w:p>
  </w:footnote>
  <w:footnote w:type="continuationSeparator" w:id="0">
    <w:p w14:paraId="72F3E7D7" w14:textId="77777777" w:rsidR="00274A68" w:rsidRDefault="00274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14063" w14:textId="77777777" w:rsidR="00786764" w:rsidRDefault="00786764" w:rsidP="009E43B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37717" w14:textId="2188EA87" w:rsidR="00786764" w:rsidRPr="0034288D" w:rsidRDefault="00786764" w:rsidP="009E43B0">
    <w:pPr>
      <w:pStyle w:val="Header"/>
      <w:jc w:val="left"/>
      <w:rPr>
        <w:color w:val="auto"/>
        <w:lang w:val="sr-Latn-M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607D43"/>
    <w:multiLevelType w:val="hybridMultilevel"/>
    <w:tmpl w:val="E00CDFD0"/>
    <w:lvl w:ilvl="0" w:tplc="AC8C2D36">
      <w:start w:val="2"/>
      <w:numFmt w:val="decimal"/>
      <w:lvlText w:val="%1"/>
      <w:lvlJc w:val="left"/>
      <w:pPr>
        <w:ind w:left="929" w:hanging="360"/>
      </w:pPr>
      <w:rPr>
        <w:rFonts w:cs="Times New Roman" w:hint="default"/>
      </w:rPr>
    </w:lvl>
    <w:lvl w:ilvl="1" w:tplc="04090019" w:tentative="1">
      <w:start w:val="1"/>
      <w:numFmt w:val="lowerLetter"/>
      <w:lvlText w:val="%2."/>
      <w:lvlJc w:val="left"/>
      <w:pPr>
        <w:ind w:left="1649" w:hanging="360"/>
      </w:pPr>
      <w:rPr>
        <w:rFonts w:cs="Times New Roman"/>
      </w:rPr>
    </w:lvl>
    <w:lvl w:ilvl="2" w:tplc="0409001B" w:tentative="1">
      <w:start w:val="1"/>
      <w:numFmt w:val="lowerRoman"/>
      <w:lvlText w:val="%3."/>
      <w:lvlJc w:val="right"/>
      <w:pPr>
        <w:ind w:left="2369" w:hanging="180"/>
      </w:pPr>
      <w:rPr>
        <w:rFonts w:cs="Times New Roman"/>
      </w:rPr>
    </w:lvl>
    <w:lvl w:ilvl="3" w:tplc="0409000F" w:tentative="1">
      <w:start w:val="1"/>
      <w:numFmt w:val="decimal"/>
      <w:lvlText w:val="%4."/>
      <w:lvlJc w:val="left"/>
      <w:pPr>
        <w:ind w:left="3089" w:hanging="360"/>
      </w:pPr>
      <w:rPr>
        <w:rFonts w:cs="Times New Roman"/>
      </w:rPr>
    </w:lvl>
    <w:lvl w:ilvl="4" w:tplc="04090019" w:tentative="1">
      <w:start w:val="1"/>
      <w:numFmt w:val="lowerLetter"/>
      <w:lvlText w:val="%5."/>
      <w:lvlJc w:val="left"/>
      <w:pPr>
        <w:ind w:left="3809" w:hanging="360"/>
      </w:pPr>
      <w:rPr>
        <w:rFonts w:cs="Times New Roman"/>
      </w:rPr>
    </w:lvl>
    <w:lvl w:ilvl="5" w:tplc="0409001B" w:tentative="1">
      <w:start w:val="1"/>
      <w:numFmt w:val="lowerRoman"/>
      <w:lvlText w:val="%6."/>
      <w:lvlJc w:val="right"/>
      <w:pPr>
        <w:ind w:left="4529" w:hanging="180"/>
      </w:pPr>
      <w:rPr>
        <w:rFonts w:cs="Times New Roman"/>
      </w:rPr>
    </w:lvl>
    <w:lvl w:ilvl="6" w:tplc="0409000F" w:tentative="1">
      <w:start w:val="1"/>
      <w:numFmt w:val="decimal"/>
      <w:lvlText w:val="%7."/>
      <w:lvlJc w:val="left"/>
      <w:pPr>
        <w:ind w:left="5249" w:hanging="360"/>
      </w:pPr>
      <w:rPr>
        <w:rFonts w:cs="Times New Roman"/>
      </w:rPr>
    </w:lvl>
    <w:lvl w:ilvl="7" w:tplc="04090019" w:tentative="1">
      <w:start w:val="1"/>
      <w:numFmt w:val="lowerLetter"/>
      <w:lvlText w:val="%8."/>
      <w:lvlJc w:val="left"/>
      <w:pPr>
        <w:ind w:left="5969" w:hanging="360"/>
      </w:pPr>
      <w:rPr>
        <w:rFonts w:cs="Times New Roman"/>
      </w:rPr>
    </w:lvl>
    <w:lvl w:ilvl="8" w:tplc="0409001B" w:tentative="1">
      <w:start w:val="1"/>
      <w:numFmt w:val="lowerRoman"/>
      <w:lvlText w:val="%9."/>
      <w:lvlJc w:val="right"/>
      <w:pPr>
        <w:ind w:left="6689" w:hanging="180"/>
      </w:pPr>
      <w:rPr>
        <w:rFonts w:cs="Times New Roman"/>
      </w:rPr>
    </w:lvl>
  </w:abstractNum>
  <w:abstractNum w:abstractNumId="1" w15:restartNumberingAfterBreak="0">
    <w:nsid w:val="46E91B7F"/>
    <w:multiLevelType w:val="hybridMultilevel"/>
    <w:tmpl w:val="0EAE9368"/>
    <w:lvl w:ilvl="0" w:tplc="42947EBA">
      <w:start w:val="1"/>
      <w:numFmt w:val="decimal"/>
      <w:lvlText w:val="%1)"/>
      <w:lvlJc w:val="left"/>
      <w:pPr>
        <w:ind w:left="929" w:hanging="360"/>
      </w:pPr>
      <w:rPr>
        <w:rFonts w:cs="Times New Roman" w:hint="default"/>
      </w:rPr>
    </w:lvl>
    <w:lvl w:ilvl="1" w:tplc="04090019" w:tentative="1">
      <w:start w:val="1"/>
      <w:numFmt w:val="lowerLetter"/>
      <w:lvlText w:val="%2."/>
      <w:lvlJc w:val="left"/>
      <w:pPr>
        <w:ind w:left="1649" w:hanging="360"/>
      </w:pPr>
      <w:rPr>
        <w:rFonts w:cs="Times New Roman"/>
      </w:rPr>
    </w:lvl>
    <w:lvl w:ilvl="2" w:tplc="0409001B" w:tentative="1">
      <w:start w:val="1"/>
      <w:numFmt w:val="lowerRoman"/>
      <w:lvlText w:val="%3."/>
      <w:lvlJc w:val="right"/>
      <w:pPr>
        <w:ind w:left="2369" w:hanging="180"/>
      </w:pPr>
      <w:rPr>
        <w:rFonts w:cs="Times New Roman"/>
      </w:rPr>
    </w:lvl>
    <w:lvl w:ilvl="3" w:tplc="0409000F" w:tentative="1">
      <w:start w:val="1"/>
      <w:numFmt w:val="decimal"/>
      <w:lvlText w:val="%4."/>
      <w:lvlJc w:val="left"/>
      <w:pPr>
        <w:ind w:left="3089" w:hanging="360"/>
      </w:pPr>
      <w:rPr>
        <w:rFonts w:cs="Times New Roman"/>
      </w:rPr>
    </w:lvl>
    <w:lvl w:ilvl="4" w:tplc="04090019" w:tentative="1">
      <w:start w:val="1"/>
      <w:numFmt w:val="lowerLetter"/>
      <w:lvlText w:val="%5."/>
      <w:lvlJc w:val="left"/>
      <w:pPr>
        <w:ind w:left="3809" w:hanging="360"/>
      </w:pPr>
      <w:rPr>
        <w:rFonts w:cs="Times New Roman"/>
      </w:rPr>
    </w:lvl>
    <w:lvl w:ilvl="5" w:tplc="0409001B" w:tentative="1">
      <w:start w:val="1"/>
      <w:numFmt w:val="lowerRoman"/>
      <w:lvlText w:val="%6."/>
      <w:lvlJc w:val="right"/>
      <w:pPr>
        <w:ind w:left="4529" w:hanging="180"/>
      </w:pPr>
      <w:rPr>
        <w:rFonts w:cs="Times New Roman"/>
      </w:rPr>
    </w:lvl>
    <w:lvl w:ilvl="6" w:tplc="0409000F" w:tentative="1">
      <w:start w:val="1"/>
      <w:numFmt w:val="decimal"/>
      <w:lvlText w:val="%7."/>
      <w:lvlJc w:val="left"/>
      <w:pPr>
        <w:ind w:left="5249" w:hanging="360"/>
      </w:pPr>
      <w:rPr>
        <w:rFonts w:cs="Times New Roman"/>
      </w:rPr>
    </w:lvl>
    <w:lvl w:ilvl="7" w:tplc="04090019" w:tentative="1">
      <w:start w:val="1"/>
      <w:numFmt w:val="lowerLetter"/>
      <w:lvlText w:val="%8."/>
      <w:lvlJc w:val="left"/>
      <w:pPr>
        <w:ind w:left="5969" w:hanging="360"/>
      </w:pPr>
      <w:rPr>
        <w:rFonts w:cs="Times New Roman"/>
      </w:rPr>
    </w:lvl>
    <w:lvl w:ilvl="8" w:tplc="0409001B" w:tentative="1">
      <w:start w:val="1"/>
      <w:numFmt w:val="lowerRoman"/>
      <w:lvlText w:val="%9."/>
      <w:lvlJc w:val="right"/>
      <w:pPr>
        <w:ind w:left="6689"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3B0"/>
    <w:rsid w:val="000B59E1"/>
    <w:rsid w:val="001700B9"/>
    <w:rsid w:val="001743DB"/>
    <w:rsid w:val="00190049"/>
    <w:rsid w:val="001F3466"/>
    <w:rsid w:val="00274A68"/>
    <w:rsid w:val="002903D3"/>
    <w:rsid w:val="002A7AB0"/>
    <w:rsid w:val="00310179"/>
    <w:rsid w:val="0034288D"/>
    <w:rsid w:val="003919A5"/>
    <w:rsid w:val="003A06EC"/>
    <w:rsid w:val="003E337E"/>
    <w:rsid w:val="003E6722"/>
    <w:rsid w:val="0043041B"/>
    <w:rsid w:val="0044122C"/>
    <w:rsid w:val="00480896"/>
    <w:rsid w:val="004C47C3"/>
    <w:rsid w:val="004D6C9B"/>
    <w:rsid w:val="004F4BF9"/>
    <w:rsid w:val="00557BE1"/>
    <w:rsid w:val="00574604"/>
    <w:rsid w:val="005B63CD"/>
    <w:rsid w:val="005E5503"/>
    <w:rsid w:val="005F305B"/>
    <w:rsid w:val="00611711"/>
    <w:rsid w:val="006350B1"/>
    <w:rsid w:val="00700C44"/>
    <w:rsid w:val="00786764"/>
    <w:rsid w:val="007E696B"/>
    <w:rsid w:val="0085571A"/>
    <w:rsid w:val="009E43B0"/>
    <w:rsid w:val="00A065FE"/>
    <w:rsid w:val="00A45E24"/>
    <w:rsid w:val="00A50740"/>
    <w:rsid w:val="00BE5B20"/>
    <w:rsid w:val="00BF7DB9"/>
    <w:rsid w:val="00C648FA"/>
    <w:rsid w:val="00CA7261"/>
    <w:rsid w:val="00CC19D7"/>
    <w:rsid w:val="00CE0152"/>
    <w:rsid w:val="00D56A5D"/>
    <w:rsid w:val="00D57310"/>
    <w:rsid w:val="00D7306E"/>
    <w:rsid w:val="00DD5F58"/>
    <w:rsid w:val="00E267EB"/>
    <w:rsid w:val="00E77F2B"/>
    <w:rsid w:val="00EA5C14"/>
    <w:rsid w:val="00F529E9"/>
    <w:rsid w:val="00F56606"/>
    <w:rsid w:val="00FA63D6"/>
    <w:rsid w:val="00FF4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C965A7"/>
  <w14:defaultImageDpi w14:val="0"/>
  <w15:docId w15:val="{F3E38FA1-D4CC-434A-A93E-5750D4456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BalloonText">
    <w:name w:val="Balloon Text"/>
    <w:basedOn w:val="Normal"/>
    <w:link w:val="BalloonTextChar"/>
    <w:uiPriority w:val="99"/>
    <w:semiHidden/>
    <w:unhideWhenUsed/>
    <w:rsid w:val="00DD5F58"/>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D5F58"/>
    <w:rPr>
      <w:rFonts w:ascii="Segoe UI" w:hAnsi="Segoe UI" w:cs="Segoe UI"/>
      <w:color w:val="000000"/>
      <w:sz w:val="18"/>
      <w:szCs w:val="18"/>
    </w:rPr>
  </w:style>
  <w:style w:type="paragraph" w:styleId="NoSpacing">
    <w:name w:val="No Spacing"/>
    <w:uiPriority w:val="1"/>
    <w:qFormat/>
    <w:rsid w:val="00CA7261"/>
    <w:pPr>
      <w:spacing w:after="0" w:line="240" w:lineRule="auto"/>
    </w:pPr>
    <w:rPr>
      <w:rFonts w:ascii="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1738</Words>
  <Characters>9911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LONATRADE</cp:lastModifiedBy>
  <cp:revision>8</cp:revision>
  <cp:lastPrinted>2020-10-23T08:23:00Z</cp:lastPrinted>
  <dcterms:created xsi:type="dcterms:W3CDTF">2020-12-22T14:37:00Z</dcterms:created>
  <dcterms:modified xsi:type="dcterms:W3CDTF">2020-12-30T11:15:00Z</dcterms:modified>
</cp:coreProperties>
</file>