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E5AF9" w14:textId="41A04ECE" w:rsidR="00644130" w:rsidRDefault="00644130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3DFC0708" wp14:editId="4883889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51420" cy="105689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56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bCs/>
          <w:sz w:val="24"/>
          <w:szCs w:val="24"/>
          <w:lang w:val="sq-AL"/>
        </w:rPr>
        <w:br w:type="page"/>
      </w:r>
    </w:p>
    <w:p w14:paraId="55E01ADD" w14:textId="040D3CB3" w:rsidR="00644130" w:rsidRPr="00E267EB" w:rsidRDefault="00644130" w:rsidP="00644130">
      <w:pPr>
        <w:pStyle w:val="N02Y"/>
        <w:ind w:firstLine="0"/>
        <w:rPr>
          <w:rFonts w:ascii="Garamond" w:hAnsi="Garamond"/>
          <w:b/>
          <w:bCs/>
          <w:sz w:val="24"/>
          <w:szCs w:val="24"/>
          <w:lang w:val="sq-AL"/>
        </w:rPr>
      </w:pPr>
      <w:r w:rsidRPr="00E267EB">
        <w:rPr>
          <w:rFonts w:ascii="Garamond" w:hAnsi="Garamond"/>
          <w:b/>
          <w:bCs/>
          <w:sz w:val="24"/>
          <w:szCs w:val="24"/>
          <w:lang w:val="sq-AL"/>
        </w:rPr>
        <w:lastRenderedPageBreak/>
        <w:t>PROJEKT</w:t>
      </w:r>
    </w:p>
    <w:p w14:paraId="1173670E" w14:textId="77777777" w:rsidR="00644130" w:rsidRPr="00CA7261" w:rsidRDefault="00644130" w:rsidP="00644130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bazë të nenit 117 paragrafit 1 dhe 2, nenit 223 paragrafit 1 të Ligjit mbi planifikimin hapësinor dhe ndërtimin e objekteve ("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Fl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. zyrtare e MZ", nr. 64/17, 44/18/, 63/18, 11/19 dhe 82/20) dhe nenit 53 paragrafit 1 pikës 2 të Statutit të Komunës së Tuzit ("Fleta zyrtare e Malit të Zi – dispozitat komunale" nr. 24/19), Kryetari i Komunës së Tuzit, në seancën e mbajtur me_____ , ka sjellët</w:t>
      </w:r>
    </w:p>
    <w:p w14:paraId="1345449A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VENDIMIN</w:t>
      </w:r>
    </w:p>
    <w:p w14:paraId="63658A7B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mbi vendosjen ose ndërtimin dhe heqjen e objekteve ndihmëse</w:t>
      </w:r>
    </w:p>
    <w:p w14:paraId="497E75E9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DHE DISPOZITA E PËRGJITHËSHME</w:t>
      </w:r>
    </w:p>
    <w:p w14:paraId="137E54B2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I DISPOZITAT E PËRGJITHËSHME</w:t>
      </w:r>
    </w:p>
    <w:p w14:paraId="7083FD7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</w:t>
      </w:r>
    </w:p>
    <w:p w14:paraId="129F9F0A" w14:textId="77777777" w:rsidR="00644130" w:rsidRPr="00CA7261" w:rsidRDefault="00644130" w:rsidP="00644130">
      <w:pPr>
        <w:pStyle w:val="T30X"/>
        <w:jc w:val="left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Ky vendim përshkruan llojet e objekteve ndihmëse, të cilat shërbejnë për përdorimin e një objekti i banimit ose tjetër, dhe janë vendosur ose ndërtuar në të njëjtën parcelë urbane ose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si dhe kushtet dhe procedurën për vendosjen e tyre, pra ndërtimin dhe heqjen.</w:t>
      </w:r>
    </w:p>
    <w:p w14:paraId="10A51030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II LLOJET E OBJEKTEVE NDIHMËSE</w:t>
      </w:r>
    </w:p>
    <w:p w14:paraId="276AB4D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2</w:t>
      </w:r>
    </w:p>
    <w:p w14:paraId="43A866C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në kuptim të këtij vendimi, klasifikohen në tre lloje:</w:t>
      </w:r>
    </w:p>
    <w:p w14:paraId="2E7CF0B6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- tip 1 objektet ndihmëse që formojnë një njësi funksionale dhe ekonomike me objektin e përdorur nga struktura ndihmëse, të tilla si: garazhe nëntokësore dhe mbitokësore, qilarë, depo, kasolle druri, kuzhina verore, portierë, ambiente për punonjësit e sigurimit, lehtësirat e taksave;</w:t>
      </w:r>
    </w:p>
    <w:p w14:paraId="0A2B43F9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- tip 2 pajisje ndihmëse të infrastrukturës si: rezervuarë septikë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bio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, puse, rezervuarë uji, rezervuarë, cisterna,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puseta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, dhoma kazani, pajisje ngrohëse dhe ftohëse, sisteme gazi dhe panele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djellore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për prodhimin e energjisë elektrike nga burimet 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, 10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në çati objekt themelor ose tjetër ndihmës (në tekstin e  mëtejmë foto - panele tensioni);</w:t>
      </w:r>
    </w:p>
    <w:p w14:paraId="38DB505E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- tip 3 ambiente ndihmëse për rregullimin e terrenit si: gardhe rrethuese, mure mbajtëse, pishina të jashtme, burime, tendë dhe të ngjashme.</w:t>
      </w:r>
    </w:p>
    <w:p w14:paraId="50A706BB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32BA12F2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7758DAE" w14:textId="77777777" w:rsidR="00644130" w:rsidRPr="00CA7261" w:rsidRDefault="00644130" w:rsidP="00644130">
      <w:pPr>
        <w:pStyle w:val="T30X"/>
        <w:jc w:val="left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Përjashtimisht gardhet rrethuese dhe muret mbajtëse mund të ngrihen ose ndërtohen, edhe pse në parcelën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dhe urbane nuk është ndërtuar objekti, sipas kushteve të përcaktuara me këtë vendim.</w:t>
      </w:r>
    </w:p>
    <w:p w14:paraId="63C915CA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455CE76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III KUSHTET PËR THEMELIMIN GJEGJËSISHT NDËRTIMIN E OBJEKTEVE NDIHMËSE</w:t>
      </w:r>
    </w:p>
    <w:p w14:paraId="5ADE43CE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3</w:t>
      </w:r>
    </w:p>
    <w:p w14:paraId="1BDC25DB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Në një parcelë urbanistike gjegjësisht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lejohet ngritja gjegjësisht ndërtimi i vetëm një objekti ndihmës të tipit 1 dhe më shumë objekteve ndihmëse të tipit 2 dhe 3.</w:t>
      </w:r>
    </w:p>
    <w:p w14:paraId="67A50B3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Nuk lejohet ndryshimi i  qëllimit në një objekt ndihmës të  banimit ose objekt biznesit.</w:t>
      </w:r>
    </w:p>
    <w:p w14:paraId="41AD0458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258C6E00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4</w:t>
      </w:r>
    </w:p>
    <w:p w14:paraId="1764BB2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Objekti ndihmës është vendosur gjegjësisht ndërtuar brenda kufijve të parcelës urbanistike në përputhje me dokumentin e planifikimit, gjegjësisht  brenda kufijve të parcelës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nëse nuk është miratuar një plan i detajuar i përpunimit.</w:t>
      </w:r>
    </w:p>
    <w:p w14:paraId="0E6CE07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Parametrat e planifikimit për sa i përket shfrytëzimit dhe ndërtimit të parcelave urbane gjegjësisht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për objektet ndihmëse të tipit 2 dhe 3 nuk zbatohen.</w:t>
      </w:r>
    </w:p>
    <w:p w14:paraId="01EC4DD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lastRenderedPageBreak/>
        <w:t>Nëse objekti ndihmës është ngritur gjegjësisht ndërtuar në një zonë për të cilën nuk është miratuar një dokument planifikimi, ose nëse dokumenti i planifikimit për të njëjtën nuk përcakton kushtet për vendosjen ose ndërtim, kushtet përcaktohen nga dispozitat e këtij vendimi.</w:t>
      </w:r>
    </w:p>
    <w:p w14:paraId="6173CAD6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5</w:t>
      </w:r>
    </w:p>
    <w:p w14:paraId="32394C6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Objekti ndihmës vendoset, gjegjësisht ndërtohet brenda kufijve të parcelës urbanistike ose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në një distancë prej të paktën 2 metra nga kufiri i saj,</w:t>
      </w:r>
    </w:p>
    <w:p w14:paraId="5B3437D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Objekti ndihmës nëntokësor vendoset gjegjësisht ndërtohet brenda kufijve të parcelës urbanistike ose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në një distancë prej të paktën 2 metra nga kufiri i saj.</w:t>
      </w:r>
    </w:p>
    <w:p w14:paraId="7D5051E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Pavarësisht nga paragrafët 1 dhe 2 të këtij neni, objekti ndihmës, përveç  gardhit rrethues dhe muri mbështetës, mund të ndërtohet përgjatë kufirit të një parcele urbane ose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, me pëlqimin e marrë më parë nga pronari i parcelës fqinje urbanistike ose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.</w:t>
      </w:r>
    </w:p>
    <w:p w14:paraId="0D6320B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6</w:t>
      </w:r>
    </w:p>
    <w:p w14:paraId="2EEA50C4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1 mund të jenë  në lartësinë e katit maksimal P (kati përdhes), dhe nëse terreni është i pjerrët, katet S (bodrum).</w:t>
      </w:r>
    </w:p>
    <w:p w14:paraId="6E292B9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Sipërfaqja maksimale e lejuar e ndërtimit bruto (BRGP) e objektit ndihmës të përmendur në paragrafin 1 të këtij neni mund të jetë deri në 35 m2.</w:t>
      </w:r>
    </w:p>
    <w:p w14:paraId="3C7A4F7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Lartësia maksimale e qartë e dhomave në ndërtesën ndihmëse është 2.60 m.</w:t>
      </w:r>
    </w:p>
    <w:p w14:paraId="3B48768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65F900FF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7</w:t>
      </w:r>
    </w:p>
    <w:p w14:paraId="1CA8278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Bazuar në dokumentin e planifikimit, përpunime të hollësishme mund të vendosen gjegjësisht ndërtohen në kufirin e parcelës urbane plotësisht ose pjesërisht.</w:t>
      </w:r>
    </w:p>
    <w:p w14:paraId="7A02422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Në territorin që nuk është i mbuluar nga dokumenti i planifikimit, përpunimet e hollësishme të gardhit rrethues mund të vendosen në kufirin e parcelës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.</w:t>
      </w:r>
    </w:p>
    <w:p w14:paraId="43B0F4F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Përjashtimisht, gardhet rrethuese me tela të përkohshëm,  mund të vendosen përgjatë kufirit të parcelës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gjegjësisht urbane në fushën e dokumentit të planifikimit të përpunimit të hollësishëm, derisa trualli të sillet në qëllimin e planifikuar.</w:t>
      </w:r>
    </w:p>
    <w:p w14:paraId="76B35C82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8</w:t>
      </w:r>
    </w:p>
    <w:p w14:paraId="59F0D5D2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Lartësia maksimale e gardhit rrethues që është vendosur ose ndërtuar rreth parcelës urbanistike ose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në të cilën është planifikuar ndërtimi i një ndërtese banimi është 1.60 m, përveç nëse plani i zhvillimit të detajuar urban parashikon ndryshe.</w:t>
      </w:r>
    </w:p>
    <w:p w14:paraId="0747B707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Gardhi rrethuese mund të jetë transparent dhe i errët, dhe materializimi mund të jetë druri, guri, betoni, metali, gardhi jeshil ose një kombinim i këtyre materialeve.</w:t>
      </w:r>
    </w:p>
    <w:p w14:paraId="654543E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Sipas hapësirave publike, gardhi rrethues duhet të jetë transparent, mbi një lartësi prej 60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përveç nëse është vendosur një mbrojtje, dhe materialet duhet të jenë në përputhje me ambientin.</w:t>
      </w:r>
    </w:p>
    <w:p w14:paraId="2D4C111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Sipas parcelave fqinje urbanistike gjegjësisht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gardhi rrethues mund të jetë i errët, me kusht që të mos kalojë lartësinë e përmendur në paragrafin 1 të këtij neni.</w:t>
      </w:r>
    </w:p>
    <w:p w14:paraId="5A38CDC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Përjashtimisht, lartësia e gardhit rrethues të errët mund të jetë deri në 2 m, me pëlqimin e fqinjëve, dhe me kusht që siguria e trafikut në afërsi të menjëhershme të mos rrezikohet.</w:t>
      </w:r>
    </w:p>
    <w:p w14:paraId="503B92D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9</w:t>
      </w:r>
    </w:p>
    <w:p w14:paraId="187C9DB1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Gardhe rrethuese deri në 2.20 m të larta mund të ndërtohen në parcela urbanistike gjegjësisht në të cilat është planifikuar ndërtimi i një objekti, qëllimi i të cilave është "ndërtimi i depove, shërbimeve dhe industrisë".</w:t>
      </w:r>
    </w:p>
    <w:p w14:paraId="7FBA5E7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Në parcelën urbanistike gjegjësisht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në të cilën është planifikuar ndërtimi i objekteve me qëllim të veçantë (diplomaci, siguri, mbrojtje, etj.), Gardhi rrethues është ndërtuar në përputhje me kërkesat e sigurisë së përdoruesve.</w:t>
      </w:r>
    </w:p>
    <w:p w14:paraId="2BC82E1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Për objektet e përmendura në paragrafin 2 të këtij nenit, mund të lëshohet një miratim për vendosjen e një gardhi rrethues jashtë kufijve të parcelës urbanistike, nëse marrëdhëniet juridiko-pronësore janë zgjidhur,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dmth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jepet pëlqimi i pronarit, në përputhje me kërkesat e sigurisë së përdoruesit.</w:t>
      </w:r>
    </w:p>
    <w:p w14:paraId="399DF1AA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lastRenderedPageBreak/>
        <w:t>Neni 10</w:t>
      </w:r>
    </w:p>
    <w:p w14:paraId="7B4CEC82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1 duhet të vendosen gjegjësisht ndërtohen në mënyrë që të mos ndryshojnë rrjedhjet natyrore të ujit ose borës që bien nga çatitë në dëm të parcelave dhe pajisjeve fqinje.</w:t>
      </w:r>
    </w:p>
    <w:p w14:paraId="511A2AB1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Nuk lejohet vendosja gjegjësisht ndërtimi i objekteve ndihmëse të tipit 1 përgjatë rrugës përgjatë skajit të rrugës.</w:t>
      </w:r>
    </w:p>
    <w:p w14:paraId="73E49EB1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11</w:t>
      </w:r>
    </w:p>
    <w:p w14:paraId="24A8D6B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Në territorin e Komunës së Tuzit, mbi të cilën nuk është ndërtuar infrastruktura komunale (ujësjellësi dhe kanalizimi), brenda parcelës urbanistike gjegjësisht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mund të ndërtohen objekte ndihmëse të tipit 2.</w:t>
      </w:r>
    </w:p>
    <w:p w14:paraId="7C41682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Objektet ndihmëse të tipit 2: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pusetat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, dhomat e bojlerit, pajisjet e ngrohjes dhe ftohjes, sistemet e gazit dhe panelet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djellore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mund të ndërtohen në të gjithë territorin e Komunës së Tuzit.</w:t>
      </w:r>
    </w:p>
    <w:p w14:paraId="74461CF9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12</w:t>
      </w:r>
    </w:p>
    <w:p w14:paraId="40D2774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3 mund të vendosen gjegjësisht ndërtohen në mënyrë që të mos ndryshojnë rrjedhën natyrore të ujit në dëm të parcelave dhe pajisjeve fqinje.</w:t>
      </w:r>
    </w:p>
    <w:p w14:paraId="65363A7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Lartësia maksimale e murit mbajtës mund të jetë 2 m.</w:t>
      </w:r>
    </w:p>
    <w:p w14:paraId="6C6D4A4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Sipas zonës publike, muri mbajtës duhet të trajtohet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estetikisht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dhe të jetë i veshur me gur.</w:t>
      </w:r>
    </w:p>
    <w:p w14:paraId="37C88E31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2403D162" w14:textId="77777777" w:rsidR="00644130" w:rsidRPr="00CA7261" w:rsidRDefault="00644130" w:rsidP="00644130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 xml:space="preserve">IV PROCEDURA PËR VENDOSJEN GJEGJËSISHT NDËRTIMIN E OBJEKTEVE NDIHMSE  </w:t>
      </w:r>
    </w:p>
    <w:p w14:paraId="41845F70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13</w:t>
      </w:r>
    </w:p>
    <w:p w14:paraId="0E4E266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Organi i administratës lokale përgjegjës për planifikimin dhe rregullimin hapësinor lëshon kushtet për ngritjen gjegjësisht ndërtimin e një objekti ndihmës</w:t>
      </w:r>
    </w:p>
    <w:p w14:paraId="6724FC2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Kushtet për vendosjen gjegjësisht ndërtimin lëshohen brenda 15 (pesëmbëdhjetë) ditëve nga data e paraqitjes së kërkesës.</w:t>
      </w:r>
    </w:p>
    <w:p w14:paraId="10EAA59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Në kërkesën e përmendur në paragrafin 1 të këtij neni, përveç të dhënave të përshkruara nga ligji që rregullon procedurën administrative, duhet të dorëzohet një listë e pasurive të paluajtshme dhe një kopje e planit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.</w:t>
      </w:r>
    </w:p>
    <w:p w14:paraId="14DE31AC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Kushtet e lëshuara nga autoritetet kompetente dhe personat e tjerë juridikë sipas rregulloreve të veçanta, të cilat janë të nevojshme për përgatitjen e dokumentacionit teknik, merren sipas detyrës zyrtare nga organi i qeverisjes vendore nga autoritetet kompetente dhe personat juridikë.</w:t>
      </w:r>
    </w:p>
    <w:p w14:paraId="2B245B5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autoritetet kompetente, gjegjësisht personat juridikë nuk paraqesin kushtet e referuara në paragrafin 4 të këtij nenit brenda 10 (dhjetë) ditëve nga dita e marrjes së kërkesës për paraqitjen e tyre, do të konsiderohet se pajtohen me kushtet e përcaktuara në bazë të këtij vendimi.</w:t>
      </w:r>
    </w:p>
    <w:p w14:paraId="2CD0F9D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Kërkesa për lëshimin e kushteve dhe kushtet e lëshuara me shkrim do të publikohen në faqen e internetit të organit të qeverisjes vendore, brenda 7 (shtatë) ditëve nga dita e paraqitjes së kërkesës ose lëshimit.</w:t>
      </w:r>
    </w:p>
    <w:p w14:paraId="680E6448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14</w:t>
      </w:r>
    </w:p>
    <w:p w14:paraId="0B2A059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Dokumentacioni teknik për vendosjen gjegjësisht ndërtimin e një objekti ndihmës përgatitet nga një kompani, person juridik ose sipërmarrës i cili plotëson kërkesat e parashikuara nga Ligji për planifikimin hapësinor dhe ndërtimin e objekteve për kryerjen e dokumentacionit teknik.</w:t>
      </w:r>
    </w:p>
    <w:p w14:paraId="66240BE6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Dokumentacioni teknik përgatitet në bazë të kushteve të lëshuara në përputhje me këtë vendim.</w:t>
      </w:r>
    </w:p>
    <w:p w14:paraId="0FE9654D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Dokumentacioni teknik për ndërtimin e një objekti ndihmës është përgatitur në nivelin e dizajnit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konceptual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>, pra të projektit.</w:t>
      </w:r>
    </w:p>
    <w:p w14:paraId="07E0004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Dokumentacioni teknik për vendosjen e objektit ndihmës përbëhet nga një paraqitje grafike e vendndodhjes dhe objektit mbi bazën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të shkallës së duhur dhe dokumentacionit shoqërues të prodhuesit dhe certifikatës.</w:t>
      </w:r>
    </w:p>
    <w:p w14:paraId="3777A4AC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Pavarësisht nga dispozitat e paragrafit 1 të këtij nenit, dokumentacioni teknik për vendosjen një objekti ndihmës që është instaluar si një produkt i përfunduar, gjegjësisht i cili është i bërë në fabrikë, përbën një model standard të marrë nga prodhuesi.</w:t>
      </w:r>
    </w:p>
    <w:p w14:paraId="03F51E26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</w:p>
    <w:p w14:paraId="6D924C1A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</w:p>
    <w:p w14:paraId="207E7968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</w:p>
    <w:p w14:paraId="2F045D4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15</w:t>
      </w:r>
    </w:p>
    <w:p w14:paraId="557B461B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Objekti ndihmës ngrihet ose ndërtohet në bazë të miratimit të organit kompetent të administratës lokale për planifikimin dhe rregullimin hapësinor.</w:t>
      </w:r>
    </w:p>
    <w:p w14:paraId="753D676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Miratimi i përmendur në paragrafin 1 të këtij neni lëshohet në bazë të dokumentacionit vijues:</w:t>
      </w:r>
    </w:p>
    <w:p w14:paraId="4FB5B6D5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1) dëshmi e së drejtës së pronësisë, përkatësisht e drejta tjetër në tokën ndërtimore dhe kopjet e planit;</w:t>
      </w:r>
    </w:p>
    <w:p w14:paraId="0933FB80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2) kushteve për ngritjen ose ndërtimin e një objekti ndihmës;</w:t>
      </w:r>
    </w:p>
    <w:p w14:paraId="2A44031E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3) dokumentacioni teknik i bërë në përputhje me kushtet e bëra në katër kopje, dy prej të cilave janë në një formë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dixhitale</w:t>
      </w:r>
      <w:proofErr w:type="spellEnd"/>
      <w:r w:rsidRPr="00CA7261">
        <w:rPr>
          <w:rFonts w:ascii="Garamond" w:hAnsi="Garamond"/>
          <w:sz w:val="24"/>
          <w:szCs w:val="24"/>
          <w:lang w:val="sq-AL"/>
        </w:rPr>
        <w:t xml:space="preserve"> të mbrojtur;</w:t>
      </w:r>
    </w:p>
    <w:p w14:paraId="0E38506C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4) lista e pasurive të patundshme pa pengesa dhe kufizime ose leje ndërtimi / lejes së nevojshme për objektin përdorimi i të cilit shërben nga struktura ndihmëse, përveç gardheve dhe mureve mbajtëse.</w:t>
      </w:r>
    </w:p>
    <w:p w14:paraId="2171ED6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5) pëlqimet, mendimet dhe provat e tjera të përcaktuara me rregullore të veçanta.</w:t>
      </w:r>
    </w:p>
    <w:p w14:paraId="2AACEAF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Provat e përmendura në paragrafin 2, pikat 2 dhe 5 të këtij neni merren nga organi kompetent për lëshimin e miratimeve për instalimin ose ndërtimin e një objekti ndihmës sipas detyrës zyrtare.</w:t>
      </w:r>
    </w:p>
    <w:p w14:paraId="46BF1D8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organi kompetent ose institucionet kompetente nuk paraqesin provat e përmendura në paragrafin 2, pika 3 të këtij neni brenda 10 (dhjetë) ditëve nga dita e marrjes së kërkesës për paraqitjen e tyre, ata do të konsiderohet se pajtohen me dokumentacionin teknik të paraqitur.</w:t>
      </w:r>
    </w:p>
    <w:p w14:paraId="2CDCEAC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Miratimi nga paragrafi 1 i këtij neni lëshohet me vendim brenda 15 (pesëmbëdhjetë) ditëve nga dita e paraqitjes së kërkesës nëse plotësohen të gjitha kushtet e përcaktuara në paragrafin 2 të këtij neni.</w:t>
      </w:r>
    </w:p>
    <w:p w14:paraId="3226F416" w14:textId="77777777" w:rsidR="00644130" w:rsidRPr="00CA7261" w:rsidRDefault="00644130" w:rsidP="00644130">
      <w:pPr>
        <w:pStyle w:val="C30X"/>
        <w:jc w:val="left"/>
        <w:rPr>
          <w:rFonts w:ascii="Garamond" w:hAnsi="Garamond"/>
          <w:b w:val="0"/>
          <w:lang w:val="sq-AL"/>
        </w:rPr>
      </w:pPr>
      <w:r w:rsidRPr="00CA7261">
        <w:rPr>
          <w:rFonts w:ascii="Garamond" w:hAnsi="Garamond"/>
          <w:b w:val="0"/>
          <w:lang w:val="sq-AL"/>
        </w:rPr>
        <w:t xml:space="preserve">Kërkesa për lëshimin e miratimit dhe miratimi publikohet në faqen e internetit të organit të administratës </w:t>
      </w:r>
      <w:proofErr w:type="spellStart"/>
      <w:r w:rsidRPr="00CA7261">
        <w:rPr>
          <w:rFonts w:ascii="Garamond" w:hAnsi="Garamond"/>
          <w:b w:val="0"/>
          <w:lang w:val="sq-AL"/>
        </w:rPr>
        <w:t>loakle</w:t>
      </w:r>
      <w:proofErr w:type="spellEnd"/>
      <w:r w:rsidRPr="00CA7261">
        <w:rPr>
          <w:rFonts w:ascii="Garamond" w:hAnsi="Garamond"/>
          <w:b w:val="0"/>
          <w:lang w:val="sq-AL"/>
        </w:rPr>
        <w:t>, brenda shtatë ditëve nga dita e paraqitjes së aplikimit ose lëshimit.</w:t>
      </w:r>
    </w:p>
    <w:p w14:paraId="1B6EC12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16</w:t>
      </w:r>
    </w:p>
    <w:p w14:paraId="02F4510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Investitori është i detyruar të fillojë instalimin ose ndërtimin e objektit ndihmës brenda gjashtë muajve nga data e lëshimit të lejes.</w:t>
      </w:r>
    </w:p>
    <w:p w14:paraId="71D64ACB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investitori nuk fillon ndërtimin ose ngritjen e objektit ndihmës brenda periudhës së përmendur në paragrafin 1 të këtij neni, e drejta e tij për të ngritur ose ndërtuar objektin pas miratimit të lëshuar do të pushojë.</w:t>
      </w:r>
    </w:p>
    <w:p w14:paraId="45003D3E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V MBIKËQYRJA</w:t>
      </w:r>
    </w:p>
    <w:p w14:paraId="353A48DE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17</w:t>
      </w:r>
    </w:p>
    <w:p w14:paraId="180A4238" w14:textId="77777777" w:rsidR="00644130" w:rsidRPr="00CA7261" w:rsidRDefault="00644130" w:rsidP="00644130">
      <w:pPr>
        <w:pStyle w:val="C30X"/>
        <w:jc w:val="both"/>
        <w:rPr>
          <w:rFonts w:ascii="Garamond" w:hAnsi="Garamond"/>
          <w:b w:val="0"/>
          <w:lang w:val="sq-AL"/>
        </w:rPr>
      </w:pPr>
      <w:r w:rsidRPr="00CA7261">
        <w:rPr>
          <w:rFonts w:ascii="Garamond" w:hAnsi="Garamond"/>
          <w:b w:val="0"/>
          <w:lang w:val="sq-AL"/>
        </w:rPr>
        <w:t>Mbikëqyrja mbi zbatimin e këtij vendimi kryhet nga organi i administratës lokale përgjegjës për planifikimin dhe rregullimin hapësinor.</w:t>
      </w:r>
    </w:p>
    <w:p w14:paraId="5C9B227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18</w:t>
      </w:r>
    </w:p>
    <w:p w14:paraId="46859A4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Mbikëqyrja inspektuese mbi zbatimin e këtij vendimi kryhet nga Shërbimi i policisë komunale dhe shërbimi i inspektimit komunal.</w:t>
      </w:r>
    </w:p>
    <w:p w14:paraId="0E7B687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Kur përcakton që një objekt ndihmës po ngrihet ose ndërtohet pa leje ose se po ngrihet ose ndërtohet në kundërshtim me miratimin e lëshuar, Inspektori Komunal ka detyrimin dhe autoritetin të urdhërojë prishjen e objektit ndihmës.</w:t>
      </w:r>
    </w:p>
    <w:p w14:paraId="2F6431B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Shpenzimet e rrënimit të përmendura në paragrafin 2 të këtij neni do të barten nga pronari ose përdoruesi i objektit ndihmës.</w:t>
      </w:r>
    </w:p>
    <w:p w14:paraId="31D41D1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316BB1A6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VI DISPOZITAT NDËSHKUESE</w:t>
      </w:r>
    </w:p>
    <w:p w14:paraId="0B8B080C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19</w:t>
      </w:r>
    </w:p>
    <w:p w14:paraId="6FC0668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432B709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Gjoba në shumë prej 500,00 € deri 10,000 € do t'i shqiptohet personit juridik për kundërvajtje nëse: ndryshon qëllimin e objekteve ndihmëse, në objekte banimi ose afarizmi (neni 3, paragrafi 2).Një gjobë në shumë prej 300,00 € deri në 3,000,00 € do t'i shqiptohet sipërmarrësit për kundërvajtjen e përmendur në paragrafin 1 të këtij neni.</w:t>
      </w:r>
    </w:p>
    <w:p w14:paraId="748C09D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lastRenderedPageBreak/>
        <w:t>Do të dënohet me gjobë në shumë prej 100,00 € deri 1000,00 € personi përgjegjës në personin juridik dhe personi fizik për kundërvajtjen e përmendur në paragrafin 1 të këtij neni.</w:t>
      </w:r>
    </w:p>
    <w:p w14:paraId="3B61FF34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 xml:space="preserve">VII DISPOZITAT PËRFUNDIMTARE </w:t>
      </w:r>
    </w:p>
    <w:p w14:paraId="39884B0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20</w:t>
      </w:r>
    </w:p>
    <w:p w14:paraId="3CB31CE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Ky vendim hyn në fuqi ditën e tetë prej ditës së publikimit në “Fletën Zyrtare të MZ – dispozitat komunale”. </w:t>
      </w:r>
    </w:p>
    <w:p w14:paraId="3E6920E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Numër:_________</w:t>
      </w:r>
    </w:p>
    <w:p w14:paraId="621F832C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Tuz,___________</w:t>
      </w:r>
    </w:p>
    <w:p w14:paraId="6DF81F9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</w:t>
      </w:r>
    </w:p>
    <w:p w14:paraId="62E13102" w14:textId="77777777" w:rsidR="00644130" w:rsidRPr="00CA7261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Kuvendi i Komunës së Tuzit </w:t>
      </w:r>
    </w:p>
    <w:p w14:paraId="74220073" w14:textId="77777777" w:rsidR="00644130" w:rsidRPr="00CA7261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Kryetari</w:t>
      </w:r>
    </w:p>
    <w:p w14:paraId="57783D1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Fadil </w:t>
      </w:r>
      <w:proofErr w:type="spellStart"/>
      <w:r w:rsidRPr="00CA7261">
        <w:rPr>
          <w:rFonts w:ascii="Garamond" w:hAnsi="Garamond"/>
          <w:sz w:val="24"/>
          <w:szCs w:val="24"/>
          <w:lang w:val="sq-AL"/>
        </w:rPr>
        <w:t>Kajoshaj</w:t>
      </w:r>
      <w:proofErr w:type="spellEnd"/>
    </w:p>
    <w:p w14:paraId="3ACCFC11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4EEE80C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C490653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884828E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E916AB5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BB79BE3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DE4304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61DD5D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1A140BE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23D963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FB95424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3DDA27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78AEF20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A88740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FD7F6E7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B27C4E5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FB9823F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AC68ADF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DCA5AB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706DFD2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DC53DC0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2DECD04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86BB2E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16BAEDF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1C48B185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BCEEE0B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C8EF4B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34EC65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101C5B8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AF085B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8477DDF" w14:textId="77777777" w:rsidR="00644130" w:rsidRPr="00CA7261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19B4C887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477DA7D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3A9C401D" w14:textId="77777777" w:rsidR="00644130" w:rsidRPr="00CA7261" w:rsidRDefault="00644130" w:rsidP="00644130">
      <w:pPr>
        <w:spacing w:line="240" w:lineRule="atLeast"/>
        <w:ind w:right="8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lastRenderedPageBreak/>
        <w:t>ARSYETIMI I VENDIMIT MBI VENDOSJEN GJEGJËSISHT NDËRTIMIN DHE ZHVENDOSJEN E OBJEKTEVE NDIHMËSE</w:t>
      </w:r>
    </w:p>
    <w:p w14:paraId="1754790C" w14:textId="77777777" w:rsidR="00644130" w:rsidRPr="00CA7261" w:rsidRDefault="00644130" w:rsidP="00644130">
      <w:pPr>
        <w:spacing w:line="252" w:lineRule="exact"/>
        <w:rPr>
          <w:rFonts w:ascii="Garamond" w:hAnsi="Garamond"/>
          <w:sz w:val="24"/>
          <w:szCs w:val="24"/>
          <w:lang w:val="sq-AL"/>
        </w:rPr>
      </w:pPr>
    </w:p>
    <w:p w14:paraId="1EB4730A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BAZA LIGJORE</w:t>
      </w:r>
    </w:p>
    <w:p w14:paraId="0BAE0A85" w14:textId="77777777" w:rsidR="00644130" w:rsidRPr="00CA7261" w:rsidRDefault="00644130" w:rsidP="00644130">
      <w:pPr>
        <w:spacing w:line="263" w:lineRule="auto"/>
        <w:jc w:val="both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Baza ligjore mbi Vendimin mbi vendosjen gjegjësisht ndërtimin dhe zhvendosjen e objekteve ndihmëse përmbahet në nenet 118, 119 dhe 120 dhe nenin 223 paragrafi 1 të Ligjit mbi planifikimin hapësinor dhe ndërtimin e objekteve ("Fleta zyrtare e Malit Zi", nr. 64/17, 44 / 18, 63/18, 11/19 dhe 82/20) i cili përshkruan termin objektet ndihmëse, llojet e objekteve ndihmëse, si dhe kushtet për vendosje ose ndërtimin e objekteve ndihmëse.</w:t>
      </w:r>
    </w:p>
    <w:p w14:paraId="2ED65986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</w:p>
    <w:p w14:paraId="70352EE9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ARSYET PER SJELLJEN E VENDIMIT</w:t>
      </w:r>
    </w:p>
    <w:p w14:paraId="43559A8E" w14:textId="77777777" w:rsidR="00644130" w:rsidRPr="00CA7261" w:rsidRDefault="00644130" w:rsidP="00644130">
      <w:pPr>
        <w:spacing w:line="240" w:lineRule="atLeast"/>
        <w:jc w:val="both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Neni 223, paragrafi 1 i Ligjit mbi planifikimin hapësinor dhe ndërtimin e objekteve (“Fleta zyrtare e Malit të Zi”, nr. 64/17, 44/18, 63/18 dhe 11/19) përcakton se rregulloret e njësisë së vetëqeverisjes lokale, me të cila rregullohen  objektet ndihmëse do të zbatohen deri në miratimin e planit të rregullimit të përgjithshëm të Malit të Zi. Neni 38, pika 2 e Ligjit mbi vetëqeverisjen lokale dhe meni 53, paragrafi 1, pika 2 e Statutit të Komunës së Tuzit përcaktojnë autorizimin e Kuvendit për sjelljen e rregulloreve.</w:t>
      </w:r>
    </w:p>
    <w:p w14:paraId="46170171" w14:textId="77777777" w:rsidR="00644130" w:rsidRPr="00CA7261" w:rsidRDefault="00644130" w:rsidP="00644130">
      <w:pPr>
        <w:spacing w:line="240" w:lineRule="atLeast"/>
        <w:rPr>
          <w:rFonts w:ascii="Garamond" w:hAnsi="Garamond"/>
          <w:sz w:val="24"/>
          <w:szCs w:val="24"/>
          <w:lang w:val="sq-AL"/>
        </w:rPr>
      </w:pPr>
    </w:p>
    <w:p w14:paraId="7B9F2D4E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SQARIMI I KAPITULLIT Të VENDIMIT</w:t>
      </w:r>
    </w:p>
    <w:p w14:paraId="249A00B3" w14:textId="77777777" w:rsidR="00644130" w:rsidRPr="00CA7261" w:rsidRDefault="00644130" w:rsidP="00644130">
      <w:pPr>
        <w:spacing w:line="279" w:lineRule="exact"/>
        <w:rPr>
          <w:rFonts w:ascii="Garamond" w:hAnsi="Garamond"/>
          <w:sz w:val="24"/>
          <w:szCs w:val="24"/>
          <w:lang w:val="sq-AL"/>
        </w:rPr>
      </w:pPr>
    </w:p>
    <w:p w14:paraId="43199424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I DISPOZITAT E PËRGJITHËSHME</w:t>
      </w:r>
    </w:p>
    <w:p w14:paraId="4754FCFF" w14:textId="77777777" w:rsidR="00644130" w:rsidRPr="00CA7261" w:rsidRDefault="00644130" w:rsidP="00644130">
      <w:pPr>
        <w:spacing w:line="240" w:lineRule="atLeast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Në këtë kapitull është e përshkruar përmbajtja e vendimit.</w:t>
      </w:r>
    </w:p>
    <w:p w14:paraId="227AAD43" w14:textId="77777777" w:rsidR="00644130" w:rsidRPr="00CA7261" w:rsidRDefault="00644130" w:rsidP="00644130">
      <w:pPr>
        <w:spacing w:line="279" w:lineRule="exact"/>
        <w:rPr>
          <w:rFonts w:ascii="Garamond" w:hAnsi="Garamond"/>
          <w:sz w:val="24"/>
          <w:szCs w:val="24"/>
          <w:lang w:val="sq-AL"/>
        </w:rPr>
      </w:pPr>
    </w:p>
    <w:p w14:paraId="5755A906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II LLOJET E OBJEKTEVE NDIHMËSE</w:t>
      </w:r>
    </w:p>
    <w:p w14:paraId="0C42222D" w14:textId="77777777" w:rsidR="00644130" w:rsidRPr="00CA7261" w:rsidRDefault="00644130" w:rsidP="00644130">
      <w:pPr>
        <w:spacing w:line="240" w:lineRule="atLeast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Në këtë kapitull renditen llojet e pajisjeve ndihmëse në kuptimin e këtij vendimi.</w:t>
      </w:r>
    </w:p>
    <w:p w14:paraId="6025C767" w14:textId="77777777" w:rsidR="00644130" w:rsidRPr="00CA7261" w:rsidRDefault="00644130" w:rsidP="00644130">
      <w:pPr>
        <w:spacing w:line="278" w:lineRule="exact"/>
        <w:rPr>
          <w:rFonts w:ascii="Garamond" w:hAnsi="Garamond"/>
          <w:sz w:val="24"/>
          <w:szCs w:val="24"/>
          <w:lang w:val="sq-AL"/>
        </w:rPr>
      </w:pPr>
    </w:p>
    <w:p w14:paraId="245F96F5" w14:textId="77777777" w:rsidR="00644130" w:rsidRPr="00CA7261" w:rsidRDefault="00644130" w:rsidP="00644130">
      <w:pPr>
        <w:pStyle w:val="NoSpacing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III KUSHTET PER VENDOSJEN GJEGJËSISHT NDËRTIMIN E OBJEKTEVE NDIHMËSE</w:t>
      </w:r>
    </w:p>
    <w:p w14:paraId="022EF4FF" w14:textId="77777777" w:rsidR="00644130" w:rsidRPr="00CA7261" w:rsidRDefault="00644130" w:rsidP="00644130">
      <w:pPr>
        <w:pStyle w:val="NoSpacing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Në këtë kapitull përcaktohen kushtet e veçanta që objektet ndihmëse duhet të plotësojnë.</w:t>
      </w:r>
    </w:p>
    <w:p w14:paraId="5E7992C2" w14:textId="77777777" w:rsidR="00644130" w:rsidRPr="00CA7261" w:rsidRDefault="00644130" w:rsidP="00644130">
      <w:pPr>
        <w:pStyle w:val="NoSpacing"/>
        <w:rPr>
          <w:rFonts w:ascii="Garamond" w:hAnsi="Garamond"/>
          <w:b/>
          <w:sz w:val="24"/>
          <w:szCs w:val="24"/>
          <w:lang w:val="sq-AL"/>
        </w:rPr>
      </w:pPr>
    </w:p>
    <w:p w14:paraId="78FFF830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IV PROCEDURA PËR VENDOSJEN GJEGJËSISHT NDËRTIMIN E OBJEKTEVE NDIHMËSE</w:t>
      </w:r>
    </w:p>
    <w:p w14:paraId="0EE146DF" w14:textId="77777777" w:rsidR="00644130" w:rsidRPr="00CA7261" w:rsidRDefault="00644130" w:rsidP="00644130">
      <w:pPr>
        <w:spacing w:line="253" w:lineRule="exact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Në këtë kapitull është e përshkruar procedura, kushtet dhe dokumentacioni i nevojshëm për vendosjen ose ndërtimin e objekteve ndihmëse, si dhe afatin brenda të cilit duhet të fillojë vendosja ose  ndërtimi i objekteve ndihmëse.</w:t>
      </w:r>
    </w:p>
    <w:p w14:paraId="73688F2F" w14:textId="77777777" w:rsidR="00644130" w:rsidRPr="00CA7261" w:rsidRDefault="00644130" w:rsidP="00644130">
      <w:pPr>
        <w:spacing w:line="253" w:lineRule="exact"/>
        <w:rPr>
          <w:rFonts w:ascii="Garamond" w:hAnsi="Garamond"/>
          <w:bCs/>
          <w:sz w:val="24"/>
          <w:szCs w:val="24"/>
          <w:lang w:val="sq-AL"/>
        </w:rPr>
      </w:pPr>
    </w:p>
    <w:p w14:paraId="0D49E46E" w14:textId="77777777" w:rsidR="00644130" w:rsidRPr="00CA7261" w:rsidRDefault="00644130" w:rsidP="00644130">
      <w:pPr>
        <w:spacing w:line="253" w:lineRule="exact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V MBIKËQYRJA</w:t>
      </w:r>
    </w:p>
    <w:p w14:paraId="66CD083B" w14:textId="77777777" w:rsidR="00644130" w:rsidRPr="00CA7261" w:rsidRDefault="00644130" w:rsidP="00644130">
      <w:pPr>
        <w:spacing w:line="263" w:lineRule="auto"/>
        <w:jc w:val="both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 xml:space="preserve">Mbikëqyrja mbi zbatimin e këtij vendimi kryhet nga organi i administratës lokale përgjegjës për planifikimin dhe rregullimin hapësinor, ndërsa mbikëqyrja e inspektimit kryhet nga  Shërbimi i policisë komunale dhe </w:t>
      </w:r>
      <w:proofErr w:type="spellStart"/>
      <w:r w:rsidRPr="00CA7261">
        <w:rPr>
          <w:rFonts w:ascii="Garamond" w:hAnsi="Garamond"/>
          <w:bCs/>
          <w:sz w:val="24"/>
          <w:szCs w:val="24"/>
          <w:lang w:val="sq-AL"/>
        </w:rPr>
        <w:t>inspekcionit</w:t>
      </w:r>
      <w:proofErr w:type="spellEnd"/>
      <w:r w:rsidRPr="00CA7261">
        <w:rPr>
          <w:rFonts w:ascii="Garamond" w:hAnsi="Garamond"/>
          <w:bCs/>
          <w:sz w:val="24"/>
          <w:szCs w:val="24"/>
          <w:lang w:val="sq-AL"/>
        </w:rPr>
        <w:t xml:space="preserve"> komunal.</w:t>
      </w:r>
    </w:p>
    <w:p w14:paraId="62C1A915" w14:textId="77777777" w:rsidR="00644130" w:rsidRPr="00CA7261" w:rsidRDefault="00644130" w:rsidP="00644130">
      <w:pPr>
        <w:spacing w:line="257" w:lineRule="exact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VI DISPOZITAT NDESHKUESE</w:t>
      </w:r>
    </w:p>
    <w:p w14:paraId="3A8068D0" w14:textId="77777777" w:rsidR="00644130" w:rsidRPr="00CA7261" w:rsidRDefault="00644130" w:rsidP="00644130">
      <w:pPr>
        <w:spacing w:line="240" w:lineRule="atLeast"/>
        <w:jc w:val="both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Ky kapitull përshkruan shumën e gjobave që do të vendosen ndaj një personi juridik, një sipërmarrësi, një personi përgjegjës në personin juridik dhe një personi fizik nëse ata ndryshojnë qëllimin e objekteve ndihmëse në objekte banimi ose biznesi.</w:t>
      </w:r>
    </w:p>
    <w:p w14:paraId="6B41D9C3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</w:p>
    <w:p w14:paraId="584C04C0" w14:textId="77777777" w:rsidR="00644130" w:rsidRPr="00CA7261" w:rsidRDefault="00644130" w:rsidP="00644130">
      <w:pPr>
        <w:spacing w:line="240" w:lineRule="atLeast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>VII DISPOZITAT KALIMTARE DHE PERFUNDIMTARE</w:t>
      </w:r>
    </w:p>
    <w:p w14:paraId="775F1DC7" w14:textId="77777777" w:rsidR="00644130" w:rsidRPr="00CA7261" w:rsidRDefault="00644130" w:rsidP="00644130">
      <w:pPr>
        <w:spacing w:line="260" w:lineRule="auto"/>
        <w:ind w:right="20"/>
        <w:rPr>
          <w:rFonts w:ascii="Garamond" w:hAnsi="Garamond"/>
          <w:bCs/>
          <w:sz w:val="24"/>
          <w:szCs w:val="24"/>
          <w:lang w:val="sq-AL"/>
        </w:rPr>
      </w:pPr>
      <w:r w:rsidRPr="00CA7261">
        <w:rPr>
          <w:rFonts w:ascii="Garamond" w:hAnsi="Garamond"/>
          <w:bCs/>
          <w:sz w:val="24"/>
          <w:szCs w:val="24"/>
          <w:lang w:val="sq-AL"/>
        </w:rPr>
        <w:t>Ky kapitull përcakton që Vendimi mbi objektet ndihmëse do të hyjë në fuqi në ditën e tetë nga dita e publikimit në "Fletën zyrtare të Malit të Zi - dispozitat komunale".</w:t>
      </w:r>
    </w:p>
    <w:p w14:paraId="170647F1" w14:textId="77777777" w:rsidR="00644130" w:rsidRPr="00CA7261" w:rsidRDefault="00644130" w:rsidP="00644130">
      <w:pPr>
        <w:spacing w:line="260" w:lineRule="auto"/>
        <w:ind w:right="20"/>
        <w:rPr>
          <w:rFonts w:ascii="Garamond" w:hAnsi="Garamond"/>
          <w:bCs/>
          <w:sz w:val="24"/>
          <w:szCs w:val="24"/>
          <w:lang w:val="sq-AL"/>
        </w:rPr>
      </w:pPr>
    </w:p>
    <w:p w14:paraId="6702AAB6" w14:textId="77777777" w:rsidR="00644130" w:rsidRPr="00CA7261" w:rsidRDefault="00644130" w:rsidP="00644130">
      <w:pPr>
        <w:spacing w:line="260" w:lineRule="auto"/>
        <w:ind w:right="20"/>
        <w:rPr>
          <w:rFonts w:ascii="Garamond" w:hAnsi="Garamond"/>
          <w:bCs/>
          <w:sz w:val="24"/>
          <w:szCs w:val="24"/>
          <w:lang w:val="sq-AL"/>
        </w:rPr>
      </w:pPr>
    </w:p>
    <w:p w14:paraId="6C5BF0DD" w14:textId="77777777" w:rsidR="00644130" w:rsidRPr="00CA7261" w:rsidRDefault="00644130" w:rsidP="00644130">
      <w:pPr>
        <w:spacing w:line="220" w:lineRule="exact"/>
        <w:rPr>
          <w:rFonts w:ascii="Garamond" w:hAnsi="Garamond"/>
          <w:sz w:val="24"/>
          <w:szCs w:val="24"/>
          <w:lang w:val="sq-AL"/>
        </w:rPr>
      </w:pPr>
    </w:p>
    <w:p w14:paraId="1E344BF1" w14:textId="77777777" w:rsidR="00644130" w:rsidRPr="00CA7261" w:rsidRDefault="00644130" w:rsidP="00644130">
      <w:pPr>
        <w:spacing w:line="240" w:lineRule="atLeast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7261">
        <w:rPr>
          <w:rFonts w:ascii="Garamond" w:hAnsi="Garamond"/>
          <w:b/>
          <w:sz w:val="24"/>
          <w:szCs w:val="24"/>
          <w:lang w:val="sq-AL"/>
        </w:rPr>
        <w:t xml:space="preserve">SEKRETARIATI PËR PLANIFIKIM, RREGULLIM HAPËSINOR DHE PUNË KOMUNALE </w:t>
      </w:r>
    </w:p>
    <w:p w14:paraId="5752278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05C4459C" w14:textId="22BBCCBC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19AA0A29" w14:textId="2B5493C6" w:rsidR="00A17DA6" w:rsidRDefault="00A17DA6" w:rsidP="0064413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66B5D457" w14:textId="689FFD65" w:rsidR="00A17DA6" w:rsidRDefault="00A17DA6" w:rsidP="00644130">
      <w:pPr>
        <w:pStyle w:val="T30X"/>
        <w:jc w:val="center"/>
        <w:rPr>
          <w:rFonts w:ascii="Garamond" w:hAnsi="Garamond"/>
          <w:sz w:val="24"/>
          <w:szCs w:val="24"/>
        </w:rPr>
      </w:pPr>
    </w:p>
    <w:p w14:paraId="746C9E62" w14:textId="55BA2446" w:rsidR="00AA6001" w:rsidRPr="00A17DA6" w:rsidRDefault="00A17DA6" w:rsidP="00A17DA6">
      <w:pPr>
        <w:pStyle w:val="T30X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E559FE2" wp14:editId="3354C29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800" cy="10663205"/>
            <wp:effectExtent l="0" t="0" r="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138" cy="10665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001" w:rsidRPr="00A17DA6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7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46"/>
      <w:gridCol w:w="5271"/>
    </w:tblGrid>
    <w:tr w:rsidR="00786764" w14:paraId="3C8E6BAD" w14:textId="77777777" w:rsidTr="00CC19D7">
      <w:trPr>
        <w:cantSplit/>
        <w:trHeight w:val="342"/>
      </w:trPr>
      <w:tc>
        <w:tcPr>
          <w:tcW w:w="514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A66729C" w14:textId="77777777" w:rsidR="00786764" w:rsidRDefault="00A17DA6">
          <w:pPr>
            <w:pStyle w:val="Fotter"/>
          </w:pPr>
        </w:p>
      </w:tc>
      <w:tc>
        <w:tcPr>
          <w:tcW w:w="5271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7477CDF" w14:textId="77777777" w:rsidR="00786764" w:rsidRDefault="00A17DA6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61C48" w14:textId="77777777" w:rsidR="00786764" w:rsidRDefault="00A17DA6" w:rsidP="009E43B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25941" w14:textId="77777777" w:rsidR="00786764" w:rsidRPr="0034288D" w:rsidRDefault="00A17DA6" w:rsidP="009E43B0">
    <w:pPr>
      <w:pStyle w:val="Header"/>
      <w:jc w:val="left"/>
      <w:rPr>
        <w:color w:val="auto"/>
        <w:lang w:val="sr-Latn-M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A0"/>
    <w:rsid w:val="001F1B6F"/>
    <w:rsid w:val="002A681B"/>
    <w:rsid w:val="005B577A"/>
    <w:rsid w:val="00644130"/>
    <w:rsid w:val="006905F1"/>
    <w:rsid w:val="00781CA0"/>
    <w:rsid w:val="00A17DA6"/>
    <w:rsid w:val="00AA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DE19F"/>
  <w15:chartTrackingRefBased/>
  <w15:docId w15:val="{E24374EB-CCB7-43A2-9F02-58988D21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13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44130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44130"/>
    <w:rPr>
      <w:rFonts w:ascii="Verdana" w:eastAsiaTheme="minorEastAsia" w:hAnsi="Verdana" w:cs="Verdana"/>
      <w:b/>
      <w:bCs/>
      <w:color w:val="4682B4"/>
      <w:sz w:val="18"/>
      <w:szCs w:val="18"/>
      <w:lang w:val="en-US"/>
    </w:rPr>
  </w:style>
  <w:style w:type="paragraph" w:customStyle="1" w:styleId="N03Y">
    <w:name w:val="N03Y"/>
    <w:basedOn w:val="Normal"/>
    <w:uiPriority w:val="99"/>
    <w:rsid w:val="0064413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64413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64413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2Y">
    <w:name w:val="N02Y"/>
    <w:basedOn w:val="Normal"/>
    <w:uiPriority w:val="99"/>
    <w:rsid w:val="0064413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T30X">
    <w:name w:val="T30X"/>
    <w:basedOn w:val="Normal"/>
    <w:uiPriority w:val="99"/>
    <w:rsid w:val="00644130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644130"/>
    <w:pPr>
      <w:spacing w:after="0" w:line="240" w:lineRule="auto"/>
    </w:pPr>
    <w:rPr>
      <w:rFonts w:ascii="Calibri" w:eastAsiaTheme="minorEastAsia" w:hAnsi="Calibri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2362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dcterms:created xsi:type="dcterms:W3CDTF">2020-12-22T14:40:00Z</dcterms:created>
  <dcterms:modified xsi:type="dcterms:W3CDTF">2020-12-22T14:43:00Z</dcterms:modified>
</cp:coreProperties>
</file>