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71CDF" w14:textId="46460A79" w:rsidR="0077790E" w:rsidRPr="00331D9A" w:rsidRDefault="0077790E" w:rsidP="008E63BE">
      <w:pPr>
        <w:pStyle w:val="N02Y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Na osnovu člana 38 stav 1 tačka 2 Zakona o lokalnoj</w:t>
      </w:r>
      <w:r w:rsidR="00B04537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samoupravi ("Službeni list C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G</w:t>
      </w:r>
      <w:r w:rsidR="00DE6A59" w:rsidRPr="00331D9A">
        <w:rPr>
          <w:rFonts w:ascii="Garamond" w:hAnsi="Garamond"/>
          <w:color w:val="auto"/>
          <w:sz w:val="24"/>
          <w:szCs w:val="24"/>
          <w:lang w:val="sr-Latn-CS"/>
        </w:rPr>
        <w:t>", br. 2/18</w:t>
      </w:r>
      <w:r w:rsidR="00B149CF" w:rsidRPr="00331D9A">
        <w:rPr>
          <w:rFonts w:ascii="Garamond" w:hAnsi="Garamond"/>
          <w:color w:val="auto"/>
          <w:sz w:val="24"/>
          <w:szCs w:val="24"/>
          <w:lang w:val="sr-Latn-CS"/>
        </w:rPr>
        <w:t>, 34/19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), člana 53 stav 1 tačka 2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Statuta opštine Tuzi ("Službeni list CG - opštinski propisi", broj </w:t>
      </w:r>
      <w:r w:rsidR="00DE6A59" w:rsidRPr="00331D9A">
        <w:rPr>
          <w:rFonts w:ascii="Garamond" w:hAnsi="Garamond"/>
          <w:color w:val="auto"/>
          <w:sz w:val="24"/>
          <w:szCs w:val="24"/>
          <w:lang w:val="sr-Latn-CS"/>
        </w:rPr>
        <w:t>24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/19), Skupština opštine Tuzi, na 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>sjednici održanoj dana</w:t>
      </w:r>
      <w:r w:rsidR="00331D9A">
        <w:rPr>
          <w:rFonts w:ascii="Garamond" w:hAnsi="Garamond"/>
          <w:color w:val="auto"/>
          <w:sz w:val="24"/>
          <w:szCs w:val="24"/>
          <w:lang w:val="sr-Latn-CS"/>
        </w:rPr>
        <w:t xml:space="preserve"> _______.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>2020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. godine, donijela je</w:t>
      </w:r>
    </w:p>
    <w:p w14:paraId="42FB7040" w14:textId="77777777" w:rsidR="007D41E8" w:rsidRPr="00331D9A" w:rsidRDefault="007D41E8" w:rsidP="00EE27DE">
      <w:pPr>
        <w:pStyle w:val="N02Y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430E2DE7" w14:textId="678FC6F6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ODLUK</w:t>
      </w:r>
      <w:r w:rsid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U</w:t>
      </w:r>
    </w:p>
    <w:p w14:paraId="1203CAEA" w14:textId="77777777" w:rsidR="00D278FA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o naknadi za rad stalnih </w:t>
      </w:r>
      <w:r w:rsidR="00CB3EEF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i povremenih </w:t>
      </w: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radnih tijela Skupštine </w:t>
      </w:r>
      <w:r w:rsidR="00D33AE8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opštine Tuzi </w:t>
      </w:r>
    </w:p>
    <w:p w14:paraId="368C3E3D" w14:textId="77777777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obrazovanih posebnim odlukama</w:t>
      </w:r>
      <w:r w:rsidR="00D139BB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 </w:t>
      </w:r>
    </w:p>
    <w:p w14:paraId="227A1232" w14:textId="77777777" w:rsidR="008E63BE" w:rsidRPr="00331D9A" w:rsidRDefault="008E63BE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</w:p>
    <w:p w14:paraId="3D3C6BB9" w14:textId="11812521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1</w:t>
      </w:r>
    </w:p>
    <w:p w14:paraId="51FD6F93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Ovom odlukom utvrđuju se uslovi i visina naknade za rad članova stalnih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(savjeta)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i povremenih (komisija )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radnih tijela Skupštine</w:t>
      </w:r>
      <w:r w:rsidR="00D278FA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opštine Tuzi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.</w:t>
      </w:r>
    </w:p>
    <w:p w14:paraId="0D41C9B6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02AE2C4E" w14:textId="11D0AB21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2</w:t>
      </w:r>
    </w:p>
    <w:p w14:paraId="6EE64DE7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Svi izrazi koji se u ovoj odluci koriste za fizička lica u muškom rodu podrazumijevaju iste izraze u ženskom rodu.</w:t>
      </w:r>
    </w:p>
    <w:p w14:paraId="5B8D9DA7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14477F26" w14:textId="2FE411DA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3</w:t>
      </w:r>
    </w:p>
    <w:p w14:paraId="15E59253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Članovi savjeta i komisija 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koje</w:t>
      </w:r>
      <w:r w:rsidR="002B40ED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bira ili imenuje Skupština opštine Tuzi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iz člana 1 ove odluke imaju pravo na naknadu za učestvovanje u radu sjednice radnog tijela.</w:t>
      </w:r>
    </w:p>
    <w:p w14:paraId="2B6C78AE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232B3280" w14:textId="62E5F81E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4</w:t>
      </w:r>
    </w:p>
    <w:p w14:paraId="4B3D22C1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Naknada za svaki dan učestvovanja u radu sjednice članovima savjeta</w:t>
      </w:r>
      <w:r w:rsidR="00CD0156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i</w:t>
      </w:r>
      <w:r w:rsidR="00D278FA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komisija</w:t>
      </w:r>
      <w:r w:rsidR="00AB11A7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="00CD0156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utvrđuje se u visini jedne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dnevnice za službeno putovanje u zemlji, a za predsjednika u visini 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jedne ipo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dnevnice za službeno putovanje u zemlji.</w:t>
      </w:r>
    </w:p>
    <w:p w14:paraId="745F72AD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036B202E" w14:textId="7B5E869F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5</w:t>
      </w:r>
    </w:p>
    <w:p w14:paraId="3FBE44ED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Sredstva za isplatu naknade </w:t>
      </w:r>
      <w:r w:rsidR="00B63614" w:rsidRPr="00331D9A">
        <w:rPr>
          <w:rFonts w:ascii="Garamond" w:hAnsi="Garamond"/>
          <w:color w:val="auto"/>
          <w:sz w:val="24"/>
          <w:szCs w:val="24"/>
          <w:lang w:val="sr-Latn-CS"/>
        </w:rPr>
        <w:t>za rad članova radnih tijela Skupštine opštine Tuzi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iz člana 1 ove Odluke koje</w:t>
      </w:r>
      <w:r w:rsidR="00E37E2E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bira ili imenuje Skupština opštine Tuzi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po ovoj odluci obezbeđuju se u Budžetu </w:t>
      </w:r>
      <w:r w:rsidR="00694169" w:rsidRPr="00331D9A">
        <w:rPr>
          <w:rFonts w:ascii="Garamond" w:hAnsi="Garamond"/>
          <w:color w:val="auto"/>
          <w:sz w:val="24"/>
          <w:szCs w:val="24"/>
          <w:lang w:val="sr-Latn-CS"/>
        </w:rPr>
        <w:t>opštine Tuzi</w:t>
      </w:r>
      <w:r w:rsidR="00B63614" w:rsidRPr="00331D9A">
        <w:rPr>
          <w:rFonts w:ascii="Garamond" w:hAnsi="Garamond"/>
          <w:color w:val="auto"/>
          <w:sz w:val="24"/>
          <w:szCs w:val="24"/>
          <w:lang w:val="sr-Latn-CS"/>
        </w:rPr>
        <w:t>.</w:t>
      </w:r>
    </w:p>
    <w:p w14:paraId="01670521" w14:textId="77777777" w:rsidR="009642A5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Isplatu naknade vrši </w:t>
      </w:r>
      <w:r w:rsidR="00694169" w:rsidRPr="00331D9A">
        <w:rPr>
          <w:rFonts w:ascii="Garamond" w:hAnsi="Garamond"/>
          <w:color w:val="auto"/>
          <w:sz w:val="24"/>
          <w:szCs w:val="24"/>
          <w:lang w:val="sr-Latn-CS"/>
        </w:rPr>
        <w:t>organ lokalne uprave nadležan za poslove finansija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, a na osnovu naloga Sekretara Skupštine opštine Tuzi</w:t>
      </w:r>
    </w:p>
    <w:p w14:paraId="21F4710F" w14:textId="77777777" w:rsidR="00331D9A" w:rsidRDefault="00331D9A" w:rsidP="00EE27DE">
      <w:pPr>
        <w:pStyle w:val="C30X"/>
        <w:spacing w:before="0" w:after="0"/>
        <w:rPr>
          <w:rFonts w:ascii="Garamond" w:hAnsi="Garamond"/>
          <w:b w:val="0"/>
          <w:color w:val="auto"/>
          <w:lang w:val="sr-Latn-CS"/>
        </w:rPr>
      </w:pPr>
    </w:p>
    <w:p w14:paraId="683C6BF9" w14:textId="0CBF4CDD" w:rsidR="006E6DB1" w:rsidRPr="00331D9A" w:rsidRDefault="006E6DB1" w:rsidP="00EE27DE">
      <w:pPr>
        <w:pStyle w:val="C30X"/>
        <w:spacing w:before="0" w:after="0"/>
        <w:rPr>
          <w:rFonts w:ascii="Garamond" w:hAnsi="Garamond"/>
          <w:color w:val="auto"/>
          <w:lang w:val="sr-Latn-CS"/>
        </w:rPr>
      </w:pPr>
      <w:r w:rsidRPr="00331D9A">
        <w:rPr>
          <w:rFonts w:ascii="Garamond" w:hAnsi="Garamond"/>
          <w:color w:val="auto"/>
          <w:lang w:val="sr-Latn-CS"/>
        </w:rPr>
        <w:t xml:space="preserve">Član </w:t>
      </w:r>
      <w:r w:rsidR="00CB3EEF" w:rsidRPr="00331D9A">
        <w:rPr>
          <w:rFonts w:ascii="Garamond" w:hAnsi="Garamond"/>
          <w:color w:val="auto"/>
          <w:lang w:val="sr-Latn-CS"/>
        </w:rPr>
        <w:t>6</w:t>
      </w:r>
    </w:p>
    <w:p w14:paraId="71071702" w14:textId="77777777" w:rsidR="0077790E" w:rsidRPr="00331D9A" w:rsidRDefault="00873DC3" w:rsidP="00331D9A">
      <w:pPr>
        <w:pStyle w:val="T30X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Ova odluka stupa na snagu osmog dana od dana objavljivanja u 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"Službenom listu Crne Gore - opštinski propisi".</w:t>
      </w:r>
    </w:p>
    <w:p w14:paraId="380A8E14" w14:textId="77777777" w:rsidR="0077790E" w:rsidRPr="00331D9A" w:rsidRDefault="0077790E" w:rsidP="00EE27DE">
      <w:pPr>
        <w:pStyle w:val="T30X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07F973E7" w14:textId="77777777" w:rsidR="0077790E" w:rsidRPr="00331D9A" w:rsidRDefault="00914182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Broj: 02-030/20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>-</w:t>
      </w:r>
    </w:p>
    <w:p w14:paraId="07E02835" w14:textId="77777777" w:rsidR="0077790E" w:rsidRPr="00331D9A" w:rsidRDefault="00914182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Tuzi,      .2020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>. godine</w:t>
      </w:r>
    </w:p>
    <w:p w14:paraId="27C03716" w14:textId="77777777" w:rsid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3D733113" w14:textId="5C5E466A" w:rsidR="0077790E" w:rsidRP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SKUPŠTINA OPŠTINE TUZI</w:t>
      </w:r>
    </w:p>
    <w:p w14:paraId="072E8C1C" w14:textId="36906422" w:rsidR="0077790E" w:rsidRP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PREDSJEDNIK,</w:t>
      </w:r>
    </w:p>
    <w:p w14:paraId="1FC1B85C" w14:textId="77777777" w:rsidR="0077790E" w:rsidRPr="00331D9A" w:rsidRDefault="0077790E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Fadil Kajoshaj</w:t>
      </w:r>
    </w:p>
    <w:p w14:paraId="65CA5F03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1FABDBC5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1F1ADAB4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3490FFFB" w14:textId="77777777" w:rsidR="000B1BAF" w:rsidRDefault="000B1BAF" w:rsidP="00F922EF">
      <w:pPr>
        <w:tabs>
          <w:tab w:val="left" w:pos="6015"/>
        </w:tabs>
        <w:autoSpaceDE/>
        <w:autoSpaceDN/>
        <w:adjustRightInd/>
        <w:spacing w:line="276" w:lineRule="auto"/>
        <w:jc w:val="center"/>
        <w:rPr>
          <w:rFonts w:ascii="Garamond" w:hAnsi="Garamond" w:cs="Arial"/>
          <w:b/>
          <w:sz w:val="24"/>
          <w:szCs w:val="24"/>
          <w:lang w:val="sr-Latn-CS"/>
        </w:rPr>
      </w:pPr>
    </w:p>
    <w:p w14:paraId="1382C476" w14:textId="3EC8B33D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center"/>
        <w:rPr>
          <w:rFonts w:ascii="Garamond" w:hAnsi="Garamond" w:cs="Arial"/>
          <w:b/>
          <w:sz w:val="24"/>
          <w:szCs w:val="24"/>
          <w:lang w:val="sr-Latn-CS"/>
        </w:rPr>
      </w:pPr>
      <w:bookmarkStart w:id="0" w:name="_GoBack"/>
      <w:bookmarkEnd w:id="0"/>
      <w:r w:rsidRPr="00331D9A">
        <w:rPr>
          <w:rFonts w:ascii="Garamond" w:hAnsi="Garamond" w:cs="Arial"/>
          <w:b/>
          <w:sz w:val="24"/>
          <w:szCs w:val="24"/>
          <w:lang w:val="sr-Latn-CS"/>
        </w:rPr>
        <w:t>O b r a z l o ž e nj e</w:t>
      </w:r>
    </w:p>
    <w:p w14:paraId="1AB7ABA0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rPr>
          <w:rFonts w:ascii="Garamond" w:eastAsiaTheme="minorHAnsi" w:hAnsi="Garamond" w:cs="Arial"/>
          <w:color w:val="auto"/>
          <w:sz w:val="24"/>
          <w:szCs w:val="24"/>
          <w:lang w:val="sr-Latn-CS"/>
        </w:rPr>
      </w:pPr>
    </w:p>
    <w:p w14:paraId="133FDAEA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color w:val="auto"/>
          <w:sz w:val="24"/>
          <w:szCs w:val="24"/>
          <w:lang w:val="sr-Latn-CS"/>
        </w:rPr>
      </w:pPr>
    </w:p>
    <w:p w14:paraId="44FCFDFA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</w:pPr>
      <w:r w:rsidRPr="00331D9A"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  <w:t>PRAVNI OSNOV:</w:t>
      </w:r>
    </w:p>
    <w:p w14:paraId="38A84294" w14:textId="77777777" w:rsidR="00F922EF" w:rsidRPr="00331D9A" w:rsidRDefault="00F922EF" w:rsidP="00F922EF">
      <w:pPr>
        <w:spacing w:before="120" w:after="60"/>
        <w:jc w:val="both"/>
        <w:rPr>
          <w:rFonts w:ascii="Garamond" w:hAnsi="Garamond" w:cs="Arial"/>
          <w:sz w:val="24"/>
          <w:szCs w:val="24"/>
          <w:lang w:val="sr-Latn-CS"/>
        </w:rPr>
      </w:pPr>
      <w:r w:rsidRPr="00331D9A">
        <w:rPr>
          <w:rFonts w:ascii="Garamond" w:hAnsi="Garamond" w:cs="Arial"/>
          <w:sz w:val="24"/>
          <w:szCs w:val="24"/>
          <w:lang w:val="sr-Latn-CS"/>
        </w:rPr>
        <w:t xml:space="preserve">Pravni osnov za donošenje Odluke o </w:t>
      </w:r>
      <w:r w:rsidRPr="00331D9A">
        <w:rPr>
          <w:rFonts w:ascii="Garamond" w:hAnsi="Garamond" w:cs="Arial"/>
          <w:color w:val="auto"/>
          <w:sz w:val="24"/>
          <w:szCs w:val="24"/>
          <w:lang w:val="sr-Latn-CS"/>
        </w:rPr>
        <w:t>naknadi za rad stalnih i povremenih radnih tijela Skupštine opštine Tuzi obrazovanih posebnim odlukama sadržan je odredbama</w:t>
      </w:r>
      <w:r w:rsidRPr="00331D9A">
        <w:rPr>
          <w:rFonts w:ascii="Garamond" w:hAnsi="Garamond" w:cs="Arial"/>
          <w:sz w:val="24"/>
          <w:szCs w:val="24"/>
          <w:lang w:val="sr-Latn-CS"/>
        </w:rPr>
        <w:t>:</w:t>
      </w:r>
    </w:p>
    <w:p w14:paraId="2A0EEAAE" w14:textId="77777777" w:rsidR="00F922EF" w:rsidRPr="00331D9A" w:rsidRDefault="00F922EF" w:rsidP="00F922EF">
      <w:pPr>
        <w:spacing w:before="120" w:after="60"/>
        <w:jc w:val="both"/>
        <w:rPr>
          <w:rFonts w:ascii="Garamond" w:hAnsi="Garamond" w:cs="Arial"/>
          <w:sz w:val="24"/>
          <w:szCs w:val="24"/>
          <w:lang w:val="sr-Latn-CS"/>
        </w:rPr>
      </w:pPr>
    </w:p>
    <w:p w14:paraId="194DD08F" w14:textId="77777777" w:rsidR="00F922EF" w:rsidRPr="00331D9A" w:rsidRDefault="00F922EF" w:rsidP="00F922EF">
      <w:pPr>
        <w:numPr>
          <w:ilvl w:val="0"/>
          <w:numId w:val="1"/>
        </w:numPr>
        <w:tabs>
          <w:tab w:val="left" w:pos="6015"/>
        </w:tabs>
        <w:autoSpaceDE/>
        <w:autoSpaceDN/>
        <w:adjustRightInd/>
        <w:spacing w:after="200" w:line="276" w:lineRule="auto"/>
        <w:contextualSpacing/>
        <w:jc w:val="both"/>
        <w:rPr>
          <w:rFonts w:ascii="Garamond" w:eastAsiaTheme="minorHAnsi" w:hAnsi="Garamond" w:cs="Arial"/>
          <w:color w:val="auto"/>
          <w:sz w:val="24"/>
          <w:szCs w:val="24"/>
          <w:lang w:val="sr-Latn-CS"/>
        </w:rPr>
      </w:pPr>
      <w:r w:rsidRPr="00331D9A">
        <w:rPr>
          <w:rFonts w:ascii="Garamond" w:eastAsiaTheme="minorHAnsi" w:hAnsi="Garamond" w:cs="Arial"/>
          <w:color w:val="auto"/>
          <w:sz w:val="24"/>
          <w:szCs w:val="24"/>
          <w:lang w:val="sr-Latn-CS"/>
        </w:rPr>
        <w:t>člana  38 stav 1 tačka 2 Zakona o lokalnoj samoupravi ("Službeni list CG", br. 2/18, 34/19) u kojem je propisano da Skupština donosi propise i druge opšte akte;</w:t>
      </w:r>
    </w:p>
    <w:p w14:paraId="5946AC07" w14:textId="77777777" w:rsidR="00F922EF" w:rsidRPr="00331D9A" w:rsidRDefault="00F922EF" w:rsidP="00F922EF">
      <w:pPr>
        <w:numPr>
          <w:ilvl w:val="0"/>
          <w:numId w:val="1"/>
        </w:numPr>
        <w:tabs>
          <w:tab w:val="left" w:pos="6015"/>
        </w:tabs>
        <w:autoSpaceDE/>
        <w:autoSpaceDN/>
        <w:adjustRightInd/>
        <w:spacing w:after="200" w:line="276" w:lineRule="auto"/>
        <w:contextualSpacing/>
        <w:jc w:val="both"/>
        <w:rPr>
          <w:rFonts w:ascii="Garamond" w:eastAsiaTheme="minorHAnsi" w:hAnsi="Garamond" w:cs="Arial"/>
          <w:color w:val="auto"/>
          <w:sz w:val="24"/>
          <w:szCs w:val="24"/>
          <w:lang w:val="sr-Latn-CS"/>
        </w:rPr>
      </w:pPr>
      <w:r w:rsidRPr="00331D9A">
        <w:rPr>
          <w:rFonts w:ascii="Garamond" w:eastAsiaTheme="minorHAnsi" w:hAnsi="Garamond" w:cs="Arial"/>
          <w:color w:val="auto"/>
          <w:sz w:val="24"/>
          <w:szCs w:val="24"/>
          <w:lang w:val="sr-Latn-CS"/>
        </w:rPr>
        <w:t>člana 53 stav 1 tačka 2  Statuta opštine Tuzi ("Službeni list CG - opštinski propisi", broj 24/19) kojim je propisano da Skupština donosi propise i druge opšte akte;</w:t>
      </w:r>
    </w:p>
    <w:p w14:paraId="07427D96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color w:val="auto"/>
          <w:sz w:val="24"/>
          <w:szCs w:val="24"/>
          <w:lang w:val="sr-Latn-CS"/>
        </w:rPr>
      </w:pPr>
    </w:p>
    <w:p w14:paraId="1CD88C55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</w:pPr>
      <w:r w:rsidRPr="00331D9A"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  <w:t>RAZLOZI ZA DONOŠENJE ODLUKE:</w:t>
      </w:r>
    </w:p>
    <w:p w14:paraId="3A8C4C21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</w:pPr>
    </w:p>
    <w:p w14:paraId="3351711F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hAnsi="Garamond" w:cs="Arial"/>
          <w:sz w:val="24"/>
          <w:szCs w:val="24"/>
          <w:lang w:val="sr-Latn-CS"/>
        </w:rPr>
      </w:pPr>
      <w:r w:rsidRPr="00331D9A">
        <w:rPr>
          <w:rFonts w:ascii="Garamond" w:eastAsiaTheme="minorHAnsi" w:hAnsi="Garamond" w:cs="Arial"/>
          <w:color w:val="auto"/>
          <w:sz w:val="24"/>
          <w:szCs w:val="24"/>
          <w:lang w:val="sr-Latn-CS"/>
        </w:rPr>
        <w:t>Sadržani su u potrebi utvrđivanja</w:t>
      </w:r>
      <w:r w:rsidRPr="00331D9A">
        <w:rPr>
          <w:rFonts w:ascii="Garamond" w:hAnsi="Garamond" w:cs="Arial"/>
          <w:sz w:val="24"/>
          <w:szCs w:val="24"/>
          <w:lang w:val="sr-Latn-CS"/>
        </w:rPr>
        <w:t xml:space="preserve"> uslova i visine naknade za rad članova stalnih (savjeta) i povremenih (komisija ) radnih tijela Skupštine opštine Tuzi u skladu sa materijalnim propisima.</w:t>
      </w:r>
    </w:p>
    <w:p w14:paraId="566D71A6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theme="minorBidi"/>
          <w:color w:val="auto"/>
          <w:sz w:val="24"/>
          <w:szCs w:val="24"/>
          <w:lang w:val="sr-Latn-CS"/>
        </w:rPr>
      </w:pPr>
    </w:p>
    <w:p w14:paraId="3FADE0C5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theme="minorBidi"/>
          <w:color w:val="auto"/>
          <w:sz w:val="24"/>
          <w:szCs w:val="24"/>
          <w:lang w:val="sr-Latn-CS"/>
        </w:rPr>
      </w:pPr>
    </w:p>
    <w:p w14:paraId="0C94BBE3" w14:textId="77777777" w:rsidR="00F922EF" w:rsidRPr="00331D9A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rPr>
          <w:rFonts w:ascii="Garamond" w:eastAsiaTheme="minorHAnsi" w:hAnsi="Garamond" w:cs="Arial"/>
          <w:b/>
          <w:color w:val="auto"/>
          <w:sz w:val="24"/>
          <w:szCs w:val="24"/>
          <w:lang w:val="sr-Latn-CS"/>
        </w:rPr>
      </w:pPr>
    </w:p>
    <w:p w14:paraId="40F8B088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sectPr w:rsidR="00F922EF" w:rsidRPr="00331D9A" w:rsidSect="00EE27DE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033CD"/>
    <w:multiLevelType w:val="hybridMultilevel"/>
    <w:tmpl w:val="C0645A04"/>
    <w:lvl w:ilvl="0" w:tplc="CCBCE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90E"/>
    <w:rsid w:val="00025F3B"/>
    <w:rsid w:val="0004388D"/>
    <w:rsid w:val="00053046"/>
    <w:rsid w:val="00072B20"/>
    <w:rsid w:val="00075150"/>
    <w:rsid w:val="000A3DD0"/>
    <w:rsid w:val="000B15BB"/>
    <w:rsid w:val="000B1BAF"/>
    <w:rsid w:val="000B348A"/>
    <w:rsid w:val="000C66B6"/>
    <w:rsid w:val="001227E3"/>
    <w:rsid w:val="00147182"/>
    <w:rsid w:val="001A3869"/>
    <w:rsid w:val="001D0089"/>
    <w:rsid w:val="002B40ED"/>
    <w:rsid w:val="00316A88"/>
    <w:rsid w:val="00316EA0"/>
    <w:rsid w:val="00331D9A"/>
    <w:rsid w:val="003751CC"/>
    <w:rsid w:val="003D1350"/>
    <w:rsid w:val="00417F5F"/>
    <w:rsid w:val="00432BD0"/>
    <w:rsid w:val="004952DF"/>
    <w:rsid w:val="004B6E92"/>
    <w:rsid w:val="00597C50"/>
    <w:rsid w:val="00600175"/>
    <w:rsid w:val="00633823"/>
    <w:rsid w:val="00636D9A"/>
    <w:rsid w:val="00694169"/>
    <w:rsid w:val="006B3369"/>
    <w:rsid w:val="006E6DB1"/>
    <w:rsid w:val="00727207"/>
    <w:rsid w:val="00750D58"/>
    <w:rsid w:val="0077790E"/>
    <w:rsid w:val="007A1AF8"/>
    <w:rsid w:val="007D41E8"/>
    <w:rsid w:val="0082183A"/>
    <w:rsid w:val="00853783"/>
    <w:rsid w:val="00873DC3"/>
    <w:rsid w:val="008C118C"/>
    <w:rsid w:val="008E5DA8"/>
    <w:rsid w:val="008E63BE"/>
    <w:rsid w:val="00910423"/>
    <w:rsid w:val="00914182"/>
    <w:rsid w:val="0096238E"/>
    <w:rsid w:val="009642A5"/>
    <w:rsid w:val="009A72F8"/>
    <w:rsid w:val="009D62AC"/>
    <w:rsid w:val="009F6338"/>
    <w:rsid w:val="00A56082"/>
    <w:rsid w:val="00A93E35"/>
    <w:rsid w:val="00AB11A7"/>
    <w:rsid w:val="00B04537"/>
    <w:rsid w:val="00B149CF"/>
    <w:rsid w:val="00B54BAA"/>
    <w:rsid w:val="00B63614"/>
    <w:rsid w:val="00B658B2"/>
    <w:rsid w:val="00B97259"/>
    <w:rsid w:val="00BA553C"/>
    <w:rsid w:val="00BB7FAE"/>
    <w:rsid w:val="00C62164"/>
    <w:rsid w:val="00CA43DF"/>
    <w:rsid w:val="00CB3EEF"/>
    <w:rsid w:val="00CD0156"/>
    <w:rsid w:val="00D139BB"/>
    <w:rsid w:val="00D278FA"/>
    <w:rsid w:val="00D33AE8"/>
    <w:rsid w:val="00DE6A59"/>
    <w:rsid w:val="00E37E2E"/>
    <w:rsid w:val="00E7610A"/>
    <w:rsid w:val="00EC77EE"/>
    <w:rsid w:val="00EE27DE"/>
    <w:rsid w:val="00F26EF3"/>
    <w:rsid w:val="00F9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7F1A"/>
  <w15:docId w15:val="{8D295BD2-CC97-4F95-8AC0-31041B8B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7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7790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77790E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77790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77790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77790E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4BB72-D10C-4617-A536-4A3CF97C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Kryetari</cp:lastModifiedBy>
  <cp:revision>4</cp:revision>
  <cp:lastPrinted>2020-01-24T09:16:00Z</cp:lastPrinted>
  <dcterms:created xsi:type="dcterms:W3CDTF">2020-01-24T08:43:00Z</dcterms:created>
  <dcterms:modified xsi:type="dcterms:W3CDTF">2020-01-24T09:31:00Z</dcterms:modified>
</cp:coreProperties>
</file>